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62" w:rsidRPr="004D7462" w:rsidRDefault="004D7462" w:rsidP="006C2B58">
      <w:pPr>
        <w:snapToGrid w:val="0"/>
        <w:jc w:val="center"/>
        <w:rPr>
          <w:rFonts w:eastAsia="楷体"/>
          <w:b/>
          <w:bCs/>
          <w:color w:val="FF00FF"/>
          <w:sz w:val="20"/>
          <w:szCs w:val="20"/>
          <w:lang w:eastAsia="zh-CN"/>
        </w:rPr>
      </w:pPr>
    </w:p>
    <w:p w:rsidR="00D92F66" w:rsidRPr="009D28CF" w:rsidRDefault="00E1132D" w:rsidP="006C2B58">
      <w:pPr>
        <w:snapToGrid w:val="0"/>
        <w:jc w:val="center"/>
        <w:rPr>
          <w:rFonts w:eastAsia="楷体"/>
          <w:b/>
          <w:bCs/>
          <w:color w:val="FF00FF"/>
          <w:sz w:val="40"/>
          <w:szCs w:val="40"/>
        </w:rPr>
      </w:pPr>
      <w:r w:rsidRPr="009D28CF">
        <w:rPr>
          <w:rFonts w:eastAsia="楷体"/>
          <w:b/>
          <w:bCs/>
          <w:color w:val="FF00FF"/>
          <w:sz w:val="36"/>
          <w:szCs w:val="36"/>
        </w:rPr>
        <w:t>***</w:t>
      </w:r>
      <w:r w:rsidR="002364A6" w:rsidRPr="002364A6">
        <w:rPr>
          <w:rFonts w:eastAsia="楷体" w:hint="eastAsia"/>
          <w:b/>
          <w:bCs/>
          <w:color w:val="FF00FF"/>
          <w:sz w:val="36"/>
          <w:szCs w:val="36"/>
        </w:rPr>
        <w:t>2021</w:t>
      </w:r>
      <w:r w:rsidR="002364A6" w:rsidRPr="002364A6">
        <w:rPr>
          <w:rFonts w:eastAsia="楷体" w:hint="eastAsia"/>
          <w:b/>
          <w:bCs/>
          <w:color w:val="FF00FF"/>
          <w:sz w:val="36"/>
          <w:szCs w:val="36"/>
        </w:rPr>
        <w:t>年內地勞動法和知識產權專題講座</w:t>
      </w:r>
      <w:r w:rsidRPr="009D28CF">
        <w:rPr>
          <w:rFonts w:eastAsia="楷体"/>
          <w:b/>
          <w:bCs/>
          <w:color w:val="FF00FF"/>
          <w:sz w:val="36"/>
          <w:szCs w:val="36"/>
        </w:rPr>
        <w:t>***</w:t>
      </w:r>
    </w:p>
    <w:p w:rsidR="00D92F66" w:rsidRPr="009D28CF" w:rsidRDefault="00E1132D" w:rsidP="006C2B58">
      <w:pPr>
        <w:snapToGrid w:val="0"/>
        <w:jc w:val="center"/>
        <w:rPr>
          <w:rFonts w:eastAsia="楷体"/>
          <w:b/>
          <w:bCs/>
          <w:color w:val="FF00FF"/>
          <w:sz w:val="36"/>
          <w:szCs w:val="36"/>
        </w:rPr>
      </w:pPr>
      <w:r w:rsidRPr="009D28CF">
        <w:rPr>
          <w:rFonts w:eastAsia="楷体"/>
          <w:b/>
          <w:bCs/>
          <w:color w:val="FF00FF"/>
          <w:sz w:val="36"/>
          <w:szCs w:val="36"/>
        </w:rPr>
        <w:t>（廣州市）</w:t>
      </w:r>
    </w:p>
    <w:p w:rsidR="00D92F66" w:rsidRPr="009D28CF" w:rsidRDefault="00D92F66" w:rsidP="006C2B58">
      <w:pPr>
        <w:snapToGrid w:val="0"/>
        <w:jc w:val="center"/>
        <w:rPr>
          <w:rFonts w:eastAsia="楷体"/>
          <w:sz w:val="20"/>
          <w:szCs w:val="20"/>
        </w:rPr>
      </w:pPr>
    </w:p>
    <w:p w:rsidR="00D92F66" w:rsidRPr="003A71DA" w:rsidRDefault="00085B25" w:rsidP="006C2B58">
      <w:pPr>
        <w:snapToGrid w:val="0"/>
        <w:jc w:val="both"/>
        <w:rPr>
          <w:rFonts w:eastAsia="DFKai-SB"/>
          <w:bCs/>
          <w:sz w:val="28"/>
          <w:szCs w:val="28"/>
        </w:rPr>
      </w:pPr>
      <w:r w:rsidRPr="009D28CF">
        <w:rPr>
          <w:rFonts w:eastAsia="楷体"/>
          <w:b/>
          <w:bCs/>
          <w:sz w:val="28"/>
          <w:szCs w:val="28"/>
        </w:rPr>
        <w:t>香港特別行政區</w:t>
      </w:r>
      <w:proofErr w:type="gramStart"/>
      <w:r w:rsidRPr="009D28CF">
        <w:rPr>
          <w:rFonts w:eastAsia="楷体"/>
          <w:b/>
          <w:bCs/>
          <w:sz w:val="28"/>
          <w:szCs w:val="28"/>
        </w:rPr>
        <w:t>政府駐粵經濟</w:t>
      </w:r>
      <w:proofErr w:type="gramEnd"/>
      <w:r w:rsidRPr="009D28CF">
        <w:rPr>
          <w:rFonts w:eastAsia="楷体"/>
          <w:b/>
          <w:bCs/>
          <w:sz w:val="28"/>
          <w:szCs w:val="28"/>
        </w:rPr>
        <w:t>貿易辦事處</w:t>
      </w:r>
      <w:r w:rsidR="00DD1B38" w:rsidRPr="00DD1B38">
        <w:rPr>
          <w:rFonts w:eastAsia="楷体"/>
          <w:bCs/>
          <w:sz w:val="28"/>
          <w:szCs w:val="28"/>
        </w:rPr>
        <w:t>（駐粵辦）</w:t>
      </w:r>
      <w:r w:rsidRPr="009D28CF">
        <w:rPr>
          <w:rFonts w:eastAsia="楷体"/>
          <w:bCs/>
          <w:sz w:val="28"/>
          <w:szCs w:val="28"/>
        </w:rPr>
        <w:t>，將於</w:t>
      </w:r>
      <w:r w:rsidR="006047D4">
        <w:rPr>
          <w:rFonts w:eastAsia="楷体"/>
          <w:b/>
          <w:bCs/>
          <w:sz w:val="28"/>
          <w:szCs w:val="28"/>
          <w:u w:val="single"/>
        </w:rPr>
        <w:t>202</w:t>
      </w:r>
      <w:r w:rsidR="006047D4">
        <w:rPr>
          <w:rFonts w:eastAsia="楷体" w:hint="eastAsia"/>
          <w:b/>
          <w:bCs/>
          <w:sz w:val="28"/>
          <w:szCs w:val="28"/>
          <w:u w:val="single"/>
        </w:rPr>
        <w:t>1</w:t>
      </w:r>
      <w:r w:rsidRPr="009D28CF">
        <w:rPr>
          <w:rFonts w:eastAsia="楷体"/>
          <w:b/>
          <w:bCs/>
          <w:sz w:val="28"/>
          <w:szCs w:val="28"/>
          <w:u w:val="single"/>
        </w:rPr>
        <w:t>年</w:t>
      </w:r>
      <w:r w:rsidRPr="009D28CF">
        <w:rPr>
          <w:rFonts w:eastAsia="楷体"/>
          <w:b/>
          <w:bCs/>
          <w:sz w:val="28"/>
          <w:szCs w:val="28"/>
          <w:u w:val="single"/>
        </w:rPr>
        <w:t>1</w:t>
      </w:r>
      <w:r w:rsidRPr="009D28CF">
        <w:rPr>
          <w:rFonts w:eastAsia="楷体"/>
          <w:b/>
          <w:bCs/>
          <w:sz w:val="28"/>
          <w:szCs w:val="28"/>
          <w:u w:val="single"/>
        </w:rPr>
        <w:t>月</w:t>
      </w:r>
      <w:r w:rsidR="006047D4">
        <w:rPr>
          <w:rFonts w:eastAsia="楷体" w:hint="eastAsia"/>
          <w:b/>
          <w:bCs/>
          <w:sz w:val="28"/>
          <w:szCs w:val="28"/>
          <w:u w:val="single"/>
        </w:rPr>
        <w:t>13</w:t>
      </w:r>
      <w:r w:rsidRPr="009D28CF">
        <w:rPr>
          <w:rFonts w:eastAsia="楷体"/>
          <w:b/>
          <w:bCs/>
          <w:sz w:val="28"/>
          <w:szCs w:val="28"/>
          <w:u w:val="single"/>
        </w:rPr>
        <w:t>日（星期</w:t>
      </w:r>
      <w:r w:rsidR="0045428A">
        <w:rPr>
          <w:rFonts w:eastAsia="楷体"/>
          <w:b/>
          <w:bCs/>
          <w:sz w:val="28"/>
          <w:szCs w:val="28"/>
          <w:u w:val="single"/>
        </w:rPr>
        <w:t>三</w:t>
      </w:r>
      <w:r w:rsidRPr="009D28CF">
        <w:rPr>
          <w:rFonts w:eastAsia="楷体"/>
          <w:b/>
          <w:bCs/>
          <w:sz w:val="28"/>
          <w:szCs w:val="28"/>
          <w:u w:val="single"/>
        </w:rPr>
        <w:t>）</w:t>
      </w:r>
      <w:r w:rsidRPr="009D28CF">
        <w:rPr>
          <w:rFonts w:eastAsia="楷体"/>
          <w:bCs/>
          <w:sz w:val="28"/>
          <w:szCs w:val="28"/>
        </w:rPr>
        <w:t>在廣州市</w:t>
      </w:r>
      <w:r w:rsidR="00E84A71" w:rsidRPr="009D28CF">
        <w:rPr>
          <w:rFonts w:eastAsia="楷体"/>
          <w:bCs/>
          <w:sz w:val="28"/>
          <w:szCs w:val="28"/>
        </w:rPr>
        <w:t>主辦</w:t>
      </w:r>
      <w:r w:rsidRPr="009D28CF">
        <w:rPr>
          <w:rFonts w:eastAsia="楷体"/>
          <w:b/>
          <w:bCs/>
          <w:sz w:val="28"/>
          <w:szCs w:val="28"/>
        </w:rPr>
        <w:t>「</w:t>
      </w:r>
      <w:r w:rsidR="006047D4" w:rsidRPr="006047D4">
        <w:rPr>
          <w:rFonts w:eastAsia="楷体" w:hint="eastAsia"/>
          <w:b/>
          <w:bCs/>
          <w:sz w:val="28"/>
          <w:szCs w:val="28"/>
        </w:rPr>
        <w:t>2021</w:t>
      </w:r>
      <w:r w:rsidR="006047D4" w:rsidRPr="006047D4">
        <w:rPr>
          <w:rFonts w:eastAsia="楷体" w:hint="eastAsia"/>
          <w:b/>
          <w:bCs/>
          <w:sz w:val="28"/>
          <w:szCs w:val="28"/>
        </w:rPr>
        <w:t>年內地勞動法和知識產權專題講座</w:t>
      </w:r>
      <w:r w:rsidRPr="009D28CF">
        <w:rPr>
          <w:rFonts w:eastAsia="楷体"/>
          <w:b/>
          <w:bCs/>
          <w:sz w:val="28"/>
          <w:szCs w:val="28"/>
        </w:rPr>
        <w:t>」</w:t>
      </w:r>
      <w:r w:rsidR="00E84A71" w:rsidRPr="009D28CF">
        <w:rPr>
          <w:rFonts w:eastAsia="楷体" w:hint="eastAsia"/>
          <w:b/>
          <w:spacing w:val="30"/>
          <w:sz w:val="28"/>
          <w:szCs w:val="28"/>
        </w:rPr>
        <w:t>，</w:t>
      </w:r>
      <w:r w:rsidRPr="009D28CF">
        <w:rPr>
          <w:rFonts w:eastAsia="楷体"/>
          <w:bCs/>
          <w:sz w:val="28"/>
          <w:szCs w:val="28"/>
        </w:rPr>
        <w:t>邀請專家</w:t>
      </w:r>
      <w:r w:rsidR="00EB3D1D" w:rsidRPr="00EB3D1D">
        <w:rPr>
          <w:rFonts w:eastAsia="楷体" w:hint="eastAsia"/>
          <w:bCs/>
          <w:sz w:val="28"/>
          <w:szCs w:val="28"/>
        </w:rPr>
        <w:t>就下述主題進行</w:t>
      </w:r>
      <w:r w:rsidR="00351D1F">
        <w:rPr>
          <w:rFonts w:eastAsia="楷体"/>
          <w:bCs/>
          <w:sz w:val="28"/>
          <w:szCs w:val="28"/>
        </w:rPr>
        <w:t>解讀</w:t>
      </w:r>
      <w:r w:rsidR="00351D1F" w:rsidRPr="00351D1F">
        <w:rPr>
          <w:rFonts w:eastAsia="楷体" w:hint="eastAsia"/>
          <w:bCs/>
          <w:sz w:val="28"/>
          <w:szCs w:val="28"/>
        </w:rPr>
        <w:t>分享</w:t>
      </w:r>
      <w:proofErr w:type="gramStart"/>
      <w:r w:rsidR="008F4BDF">
        <w:rPr>
          <w:rFonts w:eastAsia="楷体" w:hint="eastAsia"/>
          <w:bCs/>
          <w:sz w:val="28"/>
          <w:szCs w:val="28"/>
        </w:rPr>
        <w:t>——</w:t>
      </w:r>
      <w:proofErr w:type="gramEnd"/>
    </w:p>
    <w:p w:rsidR="00D92F66" w:rsidRPr="003A71DA" w:rsidRDefault="00D92F66" w:rsidP="006C2B58">
      <w:pPr>
        <w:pStyle w:val="1"/>
        <w:snapToGrid w:val="0"/>
        <w:ind w:left="567" w:rightChars="76" w:right="198" w:firstLineChars="0" w:firstLine="0"/>
        <w:jc w:val="both"/>
        <w:rPr>
          <w:rFonts w:eastAsia="DFKai-SB"/>
          <w:color w:val="000000"/>
          <w:sz w:val="20"/>
          <w:szCs w:val="20"/>
        </w:rPr>
      </w:pPr>
    </w:p>
    <w:p w:rsidR="00EF7FDC" w:rsidRPr="003A71DA" w:rsidRDefault="003A71DA" w:rsidP="00355A6B">
      <w:pPr>
        <w:pStyle w:val="1"/>
        <w:numPr>
          <w:ilvl w:val="0"/>
          <w:numId w:val="2"/>
        </w:numPr>
        <w:snapToGrid w:val="0"/>
        <w:ind w:left="567" w:rightChars="76" w:right="198" w:firstLineChars="0"/>
        <w:jc w:val="both"/>
        <w:rPr>
          <w:rFonts w:eastAsia="DFKai-SB"/>
          <w:sz w:val="28"/>
          <w:szCs w:val="28"/>
        </w:rPr>
      </w:pPr>
      <w:r w:rsidRPr="003A71DA">
        <w:rPr>
          <w:rFonts w:eastAsia="DFKai-SB"/>
          <w:b/>
          <w:sz w:val="28"/>
          <w:szCs w:val="28"/>
        </w:rPr>
        <w:t>年度勞動法案例：</w:t>
      </w:r>
      <w:r w:rsidR="0024381E" w:rsidRPr="003A71DA">
        <w:rPr>
          <w:rFonts w:eastAsia="DFKai-SB"/>
          <w:sz w:val="28"/>
          <w:szCs w:val="28"/>
        </w:rPr>
        <w:t>結合典型的勞動爭議案例</w:t>
      </w:r>
      <w:r w:rsidR="0024381E">
        <w:rPr>
          <w:rFonts w:eastAsia="DFKai-SB"/>
          <w:sz w:val="28"/>
          <w:szCs w:val="28"/>
        </w:rPr>
        <w:t>，</w:t>
      </w:r>
      <w:r w:rsidR="0024381E" w:rsidRPr="003A71DA">
        <w:rPr>
          <w:rFonts w:eastAsia="DFKai-SB"/>
          <w:sz w:val="28"/>
          <w:szCs w:val="28"/>
        </w:rPr>
        <w:t>解讀與分享</w:t>
      </w:r>
      <w:r w:rsidR="002A17FE" w:rsidRPr="003A71DA">
        <w:rPr>
          <w:rFonts w:eastAsia="DFKai-SB"/>
          <w:sz w:val="28"/>
          <w:szCs w:val="28"/>
        </w:rPr>
        <w:t>企業關注的勞動法問題</w:t>
      </w:r>
      <w:r w:rsidR="002A17FE">
        <w:rPr>
          <w:rFonts w:eastAsia="DFKai-SB"/>
          <w:sz w:val="28"/>
          <w:szCs w:val="28"/>
        </w:rPr>
        <w:t>，例如：</w:t>
      </w:r>
      <w:r w:rsidRPr="003A71DA">
        <w:rPr>
          <w:rFonts w:eastAsia="DFKai-SB"/>
          <w:sz w:val="28"/>
          <w:szCs w:val="28"/>
        </w:rPr>
        <w:t>用人單位如何行使自主</w:t>
      </w:r>
      <w:proofErr w:type="gramStart"/>
      <w:r w:rsidRPr="003A71DA">
        <w:rPr>
          <w:rFonts w:eastAsia="DFKai-SB"/>
          <w:sz w:val="28"/>
          <w:szCs w:val="28"/>
        </w:rPr>
        <w:t>用工權對</w:t>
      </w:r>
      <w:proofErr w:type="gramEnd"/>
      <w:r w:rsidRPr="003A71DA">
        <w:rPr>
          <w:rFonts w:eastAsia="DFKai-SB"/>
          <w:sz w:val="28"/>
          <w:szCs w:val="28"/>
        </w:rPr>
        <w:t>員工</w:t>
      </w:r>
      <w:proofErr w:type="gramStart"/>
      <w:r w:rsidRPr="003A71DA">
        <w:rPr>
          <w:rFonts w:eastAsia="DFKai-SB"/>
          <w:sz w:val="28"/>
          <w:szCs w:val="28"/>
        </w:rPr>
        <w:t>進行調崗</w:t>
      </w:r>
      <w:proofErr w:type="gramEnd"/>
      <w:r w:rsidRPr="003A71DA">
        <w:rPr>
          <w:rFonts w:eastAsia="DFKai-SB"/>
          <w:sz w:val="28"/>
          <w:szCs w:val="28"/>
        </w:rPr>
        <w:t>、以及員工違反誠信原則、履歷造假等情況下的勞動關係處理等</w:t>
      </w:r>
      <w:r w:rsidR="00DA5E56">
        <w:rPr>
          <w:rFonts w:eastAsia="DFKai-SB"/>
          <w:sz w:val="28"/>
          <w:szCs w:val="28"/>
        </w:rPr>
        <w:t>。</w:t>
      </w:r>
    </w:p>
    <w:p w:rsidR="00AF7D06" w:rsidRPr="003A71DA" w:rsidRDefault="003A71DA" w:rsidP="00EF7FDC">
      <w:pPr>
        <w:pStyle w:val="1"/>
        <w:snapToGrid w:val="0"/>
        <w:ind w:left="1134" w:rightChars="76" w:right="198" w:firstLineChars="0" w:hanging="567"/>
        <w:jc w:val="both"/>
        <w:rPr>
          <w:rFonts w:eastAsia="DFKai-SB"/>
          <w:b/>
          <w:sz w:val="28"/>
          <w:szCs w:val="28"/>
        </w:rPr>
      </w:pPr>
      <w:proofErr w:type="gramStart"/>
      <w:r w:rsidRPr="003A71DA">
        <w:rPr>
          <w:rFonts w:eastAsia="DFKai-SB"/>
          <w:b/>
          <w:sz w:val="28"/>
          <w:szCs w:val="28"/>
        </w:rPr>
        <w:t>【</w:t>
      </w:r>
      <w:proofErr w:type="gramEnd"/>
      <w:r w:rsidRPr="003A71DA">
        <w:rPr>
          <w:rFonts w:eastAsia="DFKai-SB"/>
          <w:b/>
          <w:sz w:val="28"/>
          <w:szCs w:val="28"/>
        </w:rPr>
        <w:t>主講：北京市金杜律師事務所合夥人</w:t>
      </w:r>
      <w:proofErr w:type="gramStart"/>
      <w:r w:rsidRPr="003A71DA">
        <w:rPr>
          <w:rFonts w:eastAsia="DFKai-SB"/>
          <w:b/>
          <w:sz w:val="28"/>
          <w:szCs w:val="28"/>
        </w:rPr>
        <w:t>——</w:t>
      </w:r>
      <w:proofErr w:type="gramEnd"/>
      <w:r w:rsidRPr="003A71DA">
        <w:rPr>
          <w:rFonts w:eastAsia="DFKai-SB"/>
          <w:b/>
          <w:sz w:val="28"/>
          <w:szCs w:val="28"/>
        </w:rPr>
        <w:t>羅艾律師</w:t>
      </w:r>
      <w:proofErr w:type="gramStart"/>
      <w:r w:rsidRPr="003A71DA">
        <w:rPr>
          <w:rFonts w:eastAsia="DFKai-SB"/>
          <w:b/>
          <w:sz w:val="28"/>
          <w:szCs w:val="28"/>
        </w:rPr>
        <w:t>】</w:t>
      </w:r>
      <w:proofErr w:type="gramEnd"/>
    </w:p>
    <w:p w:rsidR="00492CF3" w:rsidRPr="004D7462" w:rsidRDefault="00492CF3" w:rsidP="00EF7FDC">
      <w:pPr>
        <w:pStyle w:val="aa"/>
        <w:widowControl w:val="0"/>
        <w:autoSpaceDE w:val="0"/>
        <w:autoSpaceDN w:val="0"/>
        <w:adjustRightInd w:val="0"/>
        <w:ind w:leftChars="0" w:left="567" w:hanging="567"/>
        <w:rPr>
          <w:rFonts w:eastAsia="DFKai-SB"/>
          <w:color w:val="FF0000"/>
          <w:sz w:val="16"/>
          <w:szCs w:val="16"/>
        </w:rPr>
      </w:pPr>
    </w:p>
    <w:p w:rsidR="00EF7FDC" w:rsidRPr="003A71DA" w:rsidRDefault="003A71DA" w:rsidP="00355A6B">
      <w:pPr>
        <w:pStyle w:val="1"/>
        <w:numPr>
          <w:ilvl w:val="0"/>
          <w:numId w:val="2"/>
        </w:numPr>
        <w:snapToGrid w:val="0"/>
        <w:ind w:left="567" w:rightChars="76" w:right="198" w:firstLineChars="0"/>
        <w:jc w:val="both"/>
        <w:rPr>
          <w:rFonts w:eastAsia="DFKai-SB"/>
          <w:sz w:val="28"/>
          <w:szCs w:val="28"/>
        </w:rPr>
      </w:pPr>
      <w:r w:rsidRPr="003A71DA">
        <w:rPr>
          <w:rFonts w:eastAsia="DFKai-SB"/>
          <w:b/>
          <w:sz w:val="28"/>
          <w:szCs w:val="28"/>
        </w:rPr>
        <w:t>中國知識產權立法動態、中小企業品牌保護及熱點案例：</w:t>
      </w:r>
      <w:r w:rsidRPr="003A71DA">
        <w:rPr>
          <w:rFonts w:eastAsia="DFKai-SB"/>
          <w:sz w:val="28"/>
          <w:szCs w:val="28"/>
        </w:rPr>
        <w:t>回顧近</w:t>
      </w:r>
      <w:r w:rsidR="00DA5E56">
        <w:rPr>
          <w:rFonts w:eastAsia="DFKai-SB"/>
          <w:sz w:val="28"/>
          <w:szCs w:val="28"/>
        </w:rPr>
        <w:t>两年來</w:t>
      </w:r>
      <w:r w:rsidRPr="003A71DA">
        <w:rPr>
          <w:rFonts w:eastAsia="DFKai-SB"/>
          <w:sz w:val="28"/>
          <w:szCs w:val="28"/>
        </w:rPr>
        <w:t>國</w:t>
      </w:r>
      <w:r w:rsidR="00DA5E56">
        <w:rPr>
          <w:rFonts w:eastAsia="DFKai-SB"/>
          <w:sz w:val="28"/>
          <w:szCs w:val="28"/>
        </w:rPr>
        <w:t>家</w:t>
      </w:r>
      <w:r w:rsidRPr="003A71DA">
        <w:rPr>
          <w:rFonts w:eastAsia="DFKai-SB"/>
          <w:sz w:val="28"/>
          <w:szCs w:val="28"/>
        </w:rPr>
        <w:t>在知識產權領域的法律修改</w:t>
      </w:r>
      <w:r w:rsidR="00ED752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A71DA">
        <w:rPr>
          <w:rFonts w:eastAsia="DFKai-SB"/>
          <w:sz w:val="28"/>
          <w:szCs w:val="28"/>
        </w:rPr>
        <w:t>司法解釋</w:t>
      </w:r>
      <w:r w:rsidR="00ED7528" w:rsidRPr="00ED7528">
        <w:rPr>
          <w:rFonts w:eastAsia="DFKai-SB" w:hint="eastAsia"/>
          <w:sz w:val="28"/>
          <w:szCs w:val="28"/>
        </w:rPr>
        <w:t>和</w:t>
      </w:r>
      <w:r w:rsidRPr="003A71DA">
        <w:rPr>
          <w:rFonts w:eastAsia="DFKai-SB"/>
          <w:sz w:val="28"/>
          <w:szCs w:val="28"/>
        </w:rPr>
        <w:t>部門規章，</w:t>
      </w:r>
      <w:r w:rsidR="00DA5E56">
        <w:rPr>
          <w:rFonts w:eastAsia="DFKai-SB"/>
          <w:sz w:val="28"/>
          <w:szCs w:val="28"/>
        </w:rPr>
        <w:t>结合企業品牌管理保護實務經驗，</w:t>
      </w:r>
      <w:r w:rsidR="00EF067E" w:rsidRPr="003A71DA">
        <w:rPr>
          <w:rFonts w:eastAsia="DFKai-SB"/>
          <w:sz w:val="28"/>
          <w:szCs w:val="28"/>
        </w:rPr>
        <w:t>解讀</w:t>
      </w:r>
      <w:r w:rsidR="00DA5E56">
        <w:rPr>
          <w:rFonts w:eastAsia="DFKai-SB"/>
          <w:sz w:val="28"/>
          <w:szCs w:val="28"/>
        </w:rPr>
        <w:t>中小企業在成長發展階段</w:t>
      </w:r>
      <w:r w:rsidRPr="003A71DA">
        <w:rPr>
          <w:rFonts w:eastAsia="DFKai-SB"/>
          <w:sz w:val="28"/>
          <w:szCs w:val="28"/>
        </w:rPr>
        <w:t>面臨的品牌保護熱點問題，分享點評重要熱點商標保護案例</w:t>
      </w:r>
      <w:r w:rsidR="00EF067E">
        <w:rPr>
          <w:rFonts w:eastAsia="DFKai-SB"/>
          <w:sz w:val="28"/>
          <w:szCs w:val="28"/>
        </w:rPr>
        <w:t>等</w:t>
      </w:r>
      <w:r w:rsidRPr="003A71DA">
        <w:rPr>
          <w:rFonts w:eastAsia="DFKai-SB"/>
          <w:sz w:val="28"/>
          <w:szCs w:val="28"/>
        </w:rPr>
        <w:t>。</w:t>
      </w:r>
    </w:p>
    <w:p w:rsidR="00AF7D06" w:rsidRPr="00FC70C4" w:rsidRDefault="000C4123" w:rsidP="00FC70C4">
      <w:pPr>
        <w:pStyle w:val="1"/>
        <w:snapToGrid w:val="0"/>
        <w:ind w:left="1134" w:rightChars="76" w:right="198" w:firstLineChars="0" w:hanging="567"/>
        <w:rPr>
          <w:rFonts w:eastAsiaTheme="minorEastAsia"/>
          <w:b/>
          <w:sz w:val="28"/>
          <w:szCs w:val="28"/>
        </w:rPr>
      </w:pPr>
      <w:proofErr w:type="gramStart"/>
      <w:r>
        <w:rPr>
          <w:rFonts w:eastAsia="DFKai-SB"/>
          <w:b/>
          <w:sz w:val="28"/>
          <w:szCs w:val="28"/>
        </w:rPr>
        <w:t>【</w:t>
      </w:r>
      <w:proofErr w:type="gramEnd"/>
      <w:r>
        <w:rPr>
          <w:rFonts w:eastAsia="DFKai-SB"/>
          <w:b/>
          <w:sz w:val="28"/>
          <w:szCs w:val="28"/>
        </w:rPr>
        <w:t>主講：</w:t>
      </w:r>
      <w:bookmarkStart w:id="0" w:name="OLE_LINK5"/>
      <w:bookmarkStart w:id="1" w:name="OLE_LINK6"/>
      <w:r>
        <w:rPr>
          <w:rFonts w:eastAsia="DFKai-SB"/>
          <w:b/>
          <w:sz w:val="28"/>
          <w:szCs w:val="28"/>
        </w:rPr>
        <w:t>北京市金杜律師事務所</w:t>
      </w:r>
      <w:r w:rsidR="00FC70C4">
        <w:rPr>
          <w:rFonts w:eastAsia="DFKai-SB" w:hint="eastAsia"/>
          <w:b/>
          <w:sz w:val="28"/>
          <w:szCs w:val="28"/>
        </w:rPr>
        <w:t>上海</w:t>
      </w:r>
      <w:r w:rsidR="006B48F4" w:rsidRPr="006B48F4">
        <w:rPr>
          <w:rFonts w:eastAsia="DFKai-SB" w:hint="eastAsia"/>
          <w:b/>
          <w:sz w:val="28"/>
          <w:szCs w:val="28"/>
        </w:rPr>
        <w:t>分所</w:t>
      </w:r>
      <w:r w:rsidRPr="000C4123">
        <w:rPr>
          <w:rFonts w:eastAsia="DFKai-SB" w:hint="eastAsia"/>
          <w:b/>
          <w:sz w:val="28"/>
          <w:szCs w:val="28"/>
        </w:rPr>
        <w:t>合夥人</w:t>
      </w:r>
      <w:proofErr w:type="gramStart"/>
      <w:r w:rsidR="003A71DA" w:rsidRPr="003A71DA">
        <w:rPr>
          <w:rFonts w:eastAsia="DFKai-SB"/>
          <w:b/>
          <w:sz w:val="28"/>
          <w:szCs w:val="28"/>
        </w:rPr>
        <w:t>——</w:t>
      </w:r>
      <w:proofErr w:type="gramEnd"/>
      <w:r>
        <w:rPr>
          <w:rFonts w:eastAsia="DFKai-SB" w:hint="eastAsia"/>
          <w:b/>
          <w:sz w:val="28"/>
          <w:szCs w:val="28"/>
        </w:rPr>
        <w:t>丁憲傑律</w:t>
      </w:r>
      <w:r w:rsidRPr="000C4123">
        <w:rPr>
          <w:rFonts w:eastAsia="DFKai-SB" w:hint="eastAsia"/>
          <w:b/>
          <w:sz w:val="28"/>
          <w:szCs w:val="28"/>
        </w:rPr>
        <w:t>師</w:t>
      </w:r>
      <w:bookmarkEnd w:id="0"/>
      <w:bookmarkEnd w:id="1"/>
      <w:proofErr w:type="gramStart"/>
      <w:r w:rsidRPr="003A71DA">
        <w:rPr>
          <w:rFonts w:eastAsia="DFKai-SB" w:hint="eastAsia"/>
          <w:b/>
          <w:sz w:val="28"/>
          <w:szCs w:val="28"/>
        </w:rPr>
        <w:t>】</w:t>
      </w:r>
      <w:proofErr w:type="gramEnd"/>
    </w:p>
    <w:p w:rsidR="00492CF3" w:rsidRPr="004D7462" w:rsidRDefault="00492CF3" w:rsidP="006C2B58">
      <w:pPr>
        <w:pStyle w:val="1"/>
        <w:snapToGrid w:val="0"/>
        <w:ind w:left="1134" w:rightChars="76" w:right="198" w:firstLineChars="0" w:hanging="567"/>
        <w:jc w:val="both"/>
        <w:rPr>
          <w:rFonts w:eastAsia="DFKai-SB"/>
          <w:sz w:val="16"/>
          <w:szCs w:val="16"/>
        </w:rPr>
      </w:pPr>
    </w:p>
    <w:p w:rsidR="00104316" w:rsidRPr="003A71DA" w:rsidRDefault="003A71DA" w:rsidP="00B27C01">
      <w:pPr>
        <w:pStyle w:val="1"/>
        <w:numPr>
          <w:ilvl w:val="0"/>
          <w:numId w:val="2"/>
        </w:numPr>
        <w:snapToGrid w:val="0"/>
        <w:ind w:left="567" w:rightChars="76" w:right="198" w:firstLineChars="0" w:hanging="567"/>
        <w:jc w:val="both"/>
        <w:rPr>
          <w:rFonts w:eastAsia="DFKai-SB"/>
          <w:sz w:val="28"/>
          <w:szCs w:val="28"/>
        </w:rPr>
      </w:pPr>
      <w:r w:rsidRPr="003A71DA">
        <w:rPr>
          <w:rFonts w:eastAsia="DFKai-SB"/>
          <w:b/>
          <w:sz w:val="28"/>
          <w:szCs w:val="28"/>
          <w:u w:val="single"/>
        </w:rPr>
        <w:t>案例解讀港人內地生活、學習和工作的便利措施</w:t>
      </w:r>
      <w:r w:rsidRPr="003A71DA">
        <w:rPr>
          <w:rFonts w:eastAsia="DFKai-SB"/>
          <w:b/>
          <w:sz w:val="28"/>
          <w:szCs w:val="28"/>
        </w:rPr>
        <w:t>：</w:t>
      </w:r>
      <w:r w:rsidR="00CF10C3">
        <w:rPr>
          <w:rFonts w:eastAsia="DFKai-SB"/>
          <w:sz w:val="28"/>
          <w:szCs w:val="28"/>
        </w:rPr>
        <w:t>中央持續出台</w:t>
      </w:r>
      <w:r w:rsidRPr="003A71DA">
        <w:rPr>
          <w:rFonts w:eastAsia="DFKai-SB"/>
          <w:sz w:val="28"/>
          <w:szCs w:val="28"/>
        </w:rPr>
        <w:t>多項便利港人內地生活、工作</w:t>
      </w:r>
      <w:r w:rsidR="000275CC" w:rsidRPr="000275CC">
        <w:rPr>
          <w:rFonts w:eastAsia="DFKai-SB" w:hint="eastAsia"/>
          <w:sz w:val="28"/>
          <w:szCs w:val="28"/>
        </w:rPr>
        <w:t>和</w:t>
      </w:r>
      <w:r w:rsidRPr="003A71DA">
        <w:rPr>
          <w:rFonts w:eastAsia="DFKai-SB"/>
          <w:sz w:val="28"/>
          <w:szCs w:val="28"/>
        </w:rPr>
        <w:t>學習的政策措施，全方位惠及港人</w:t>
      </w:r>
      <w:r w:rsidR="00131FB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31FBD">
        <w:rPr>
          <w:rFonts w:eastAsia="DFKai-SB"/>
          <w:sz w:val="28"/>
          <w:szCs w:val="28"/>
        </w:rPr>
        <w:t>同時，</w:t>
      </w:r>
      <w:r w:rsidR="000275CC" w:rsidRPr="003A71DA">
        <w:rPr>
          <w:rFonts w:eastAsia="DFKai-SB"/>
          <w:sz w:val="28"/>
          <w:szCs w:val="28"/>
        </w:rPr>
        <w:t>港人</w:t>
      </w:r>
      <w:r w:rsidRPr="003A71DA">
        <w:rPr>
          <w:rFonts w:eastAsia="DFKai-SB"/>
          <w:sz w:val="28"/>
          <w:szCs w:val="28"/>
        </w:rPr>
        <w:t>在粵港澳大灣區也面臨更多機遇和便利條件。通過案例解讀廣州的便利措施，助力港人</w:t>
      </w:r>
      <w:r w:rsidR="00E33136">
        <w:rPr>
          <w:rFonts w:eastAsia="DFKai-SB"/>
          <w:sz w:val="28"/>
          <w:szCs w:val="28"/>
        </w:rPr>
        <w:t>在</w:t>
      </w:r>
      <w:r w:rsidRPr="003A71DA">
        <w:rPr>
          <w:rFonts w:eastAsia="DFKai-SB"/>
          <w:sz w:val="28"/>
          <w:szCs w:val="28"/>
        </w:rPr>
        <w:t>內地發展。</w:t>
      </w:r>
    </w:p>
    <w:p w:rsidR="009D150F" w:rsidRPr="003A71DA" w:rsidRDefault="003A71DA" w:rsidP="00884773">
      <w:pPr>
        <w:pStyle w:val="1"/>
        <w:snapToGrid w:val="0"/>
        <w:ind w:left="1134" w:rightChars="76" w:right="198" w:firstLineChars="0" w:hanging="567"/>
        <w:jc w:val="both"/>
        <w:rPr>
          <w:rFonts w:eastAsia="DFKai-SB"/>
          <w:b/>
          <w:sz w:val="28"/>
          <w:szCs w:val="28"/>
        </w:rPr>
      </w:pPr>
      <w:proofErr w:type="gramStart"/>
      <w:r w:rsidRPr="003A71DA">
        <w:rPr>
          <w:rFonts w:eastAsia="DFKai-SB"/>
          <w:b/>
          <w:sz w:val="28"/>
          <w:szCs w:val="28"/>
        </w:rPr>
        <w:t>【</w:t>
      </w:r>
      <w:proofErr w:type="gramEnd"/>
      <w:r w:rsidRPr="003A71DA">
        <w:rPr>
          <w:rFonts w:eastAsia="DFKai-SB"/>
          <w:b/>
          <w:sz w:val="28"/>
          <w:szCs w:val="28"/>
        </w:rPr>
        <w:t>主講：韋萊韜</w:t>
      </w:r>
      <w:proofErr w:type="gramStart"/>
      <w:r w:rsidRPr="003A71DA">
        <w:rPr>
          <w:rFonts w:eastAsia="DFKai-SB"/>
          <w:b/>
          <w:sz w:val="28"/>
          <w:szCs w:val="28"/>
        </w:rPr>
        <w:t>悅</w:t>
      </w:r>
      <w:bookmarkStart w:id="2" w:name="OLE_LINK1"/>
      <w:bookmarkStart w:id="3" w:name="OLE_LINK2"/>
      <w:proofErr w:type="gramEnd"/>
      <w:r w:rsidRPr="003A71DA">
        <w:rPr>
          <w:rFonts w:eastAsia="DFKai-SB"/>
          <w:b/>
          <w:sz w:val="28"/>
          <w:szCs w:val="28"/>
        </w:rPr>
        <w:t>諮</w:t>
      </w:r>
      <w:r w:rsidR="009F609B" w:rsidRPr="003A71DA">
        <w:rPr>
          <w:rFonts w:eastAsia="DFKai-SB" w:hint="eastAsia"/>
          <w:b/>
          <w:sz w:val="28"/>
          <w:szCs w:val="28"/>
        </w:rPr>
        <w:t>詢</w:t>
      </w:r>
      <w:bookmarkEnd w:id="2"/>
      <w:bookmarkEnd w:id="3"/>
      <w:r w:rsidR="009F609B" w:rsidRPr="003A71DA">
        <w:rPr>
          <w:rFonts w:eastAsia="DFKai-SB" w:hint="eastAsia"/>
          <w:b/>
          <w:sz w:val="28"/>
          <w:szCs w:val="28"/>
        </w:rPr>
        <w:t>公司</w:t>
      </w:r>
      <w:r w:rsidR="009B4C1B" w:rsidRPr="009B4C1B">
        <w:rPr>
          <w:rFonts w:eastAsia="DFKai-SB" w:hint="eastAsia"/>
          <w:b/>
          <w:sz w:val="28"/>
          <w:szCs w:val="28"/>
        </w:rPr>
        <w:t>諮詢經理</w:t>
      </w:r>
      <w:proofErr w:type="gramStart"/>
      <w:r w:rsidR="009F609B" w:rsidRPr="003A71DA">
        <w:rPr>
          <w:rFonts w:eastAsia="DFKai-SB"/>
          <w:b/>
          <w:sz w:val="28"/>
          <w:szCs w:val="28"/>
        </w:rPr>
        <w:t>——</w:t>
      </w:r>
      <w:bookmarkStart w:id="4" w:name="OLE_LINK3"/>
      <w:bookmarkStart w:id="5" w:name="OLE_LINK4"/>
      <w:proofErr w:type="gramEnd"/>
      <w:r w:rsidR="009B4C1B">
        <w:rPr>
          <w:rFonts w:eastAsia="DFKai-SB" w:hint="eastAsia"/>
          <w:b/>
          <w:sz w:val="28"/>
          <w:szCs w:val="28"/>
        </w:rPr>
        <w:t>張睿</w:t>
      </w:r>
      <w:bookmarkEnd w:id="4"/>
      <w:bookmarkEnd w:id="5"/>
      <w:proofErr w:type="gramStart"/>
      <w:r w:rsidR="009F609B" w:rsidRPr="003A71DA">
        <w:rPr>
          <w:rFonts w:eastAsia="DFKai-SB" w:hint="eastAsia"/>
          <w:b/>
          <w:sz w:val="28"/>
          <w:szCs w:val="28"/>
        </w:rPr>
        <w:t>】</w:t>
      </w:r>
      <w:proofErr w:type="gramEnd"/>
    </w:p>
    <w:p w:rsidR="00884773" w:rsidRPr="004D7462" w:rsidRDefault="00884773" w:rsidP="006C2B58">
      <w:pPr>
        <w:pStyle w:val="1"/>
        <w:snapToGrid w:val="0"/>
        <w:ind w:left="1134" w:rightChars="76" w:right="198" w:firstLineChars="0" w:hanging="567"/>
        <w:jc w:val="both"/>
        <w:rPr>
          <w:rFonts w:eastAsia="楷体"/>
          <w:sz w:val="16"/>
          <w:szCs w:val="16"/>
        </w:rPr>
      </w:pPr>
    </w:p>
    <w:p w:rsidR="00DD1B38" w:rsidRPr="00DC57A1" w:rsidRDefault="008D75AE" w:rsidP="00DD1B38">
      <w:pPr>
        <w:pStyle w:val="1"/>
        <w:numPr>
          <w:ilvl w:val="0"/>
          <w:numId w:val="2"/>
        </w:numPr>
        <w:snapToGrid w:val="0"/>
        <w:ind w:left="567" w:rightChars="76" w:right="198" w:firstLineChars="0" w:hanging="567"/>
        <w:jc w:val="both"/>
        <w:rPr>
          <w:rFonts w:eastAsia="DFKai-SB"/>
          <w:sz w:val="28"/>
          <w:szCs w:val="28"/>
        </w:rPr>
      </w:pPr>
      <w:r w:rsidRPr="00DC57A1">
        <w:rPr>
          <w:rFonts w:eastAsia="DFKai-SB"/>
          <w:b/>
          <w:sz w:val="28"/>
          <w:szCs w:val="28"/>
          <w:u w:val="single"/>
        </w:rPr>
        <w:t>簡介</w:t>
      </w:r>
      <w:r w:rsidR="00DD1B38" w:rsidRPr="00DC57A1">
        <w:rPr>
          <w:rFonts w:eastAsia="DFKai-SB"/>
          <w:b/>
          <w:sz w:val="28"/>
          <w:szCs w:val="28"/>
          <w:u w:val="single"/>
        </w:rPr>
        <w:t>香港特區護照換領服務及</w:t>
      </w:r>
      <w:r w:rsidR="00DD1B38" w:rsidRPr="00DC57A1">
        <w:rPr>
          <w:rFonts w:eastAsiaTheme="minorEastAsia"/>
          <w:b/>
          <w:sz w:val="28"/>
          <w:szCs w:val="28"/>
          <w:u w:val="single"/>
        </w:rPr>
        <w:t>“</w:t>
      </w:r>
      <w:r w:rsidR="00DD1B38" w:rsidRPr="00DC57A1">
        <w:rPr>
          <w:rFonts w:eastAsia="DFKai-SB"/>
          <w:b/>
          <w:sz w:val="28"/>
          <w:szCs w:val="28"/>
          <w:u w:val="single"/>
        </w:rPr>
        <w:t>回港易</w:t>
      </w:r>
      <w:r w:rsidR="00DD1B38" w:rsidRPr="00DC57A1">
        <w:rPr>
          <w:rFonts w:eastAsia="DFKai-SB"/>
          <w:b/>
          <w:sz w:val="28"/>
          <w:szCs w:val="28"/>
          <w:u w:val="single"/>
        </w:rPr>
        <w:t>”</w:t>
      </w:r>
    </w:p>
    <w:p w:rsidR="00DD1B38" w:rsidRDefault="00DD1B38" w:rsidP="00DD1B38">
      <w:pPr>
        <w:pStyle w:val="1"/>
        <w:snapToGrid w:val="0"/>
        <w:ind w:left="1134" w:rightChars="76" w:right="198" w:firstLineChars="0" w:hanging="567"/>
        <w:jc w:val="both"/>
        <w:rPr>
          <w:rFonts w:eastAsiaTheme="minorEastAsia"/>
          <w:b/>
          <w:sz w:val="28"/>
          <w:szCs w:val="28"/>
        </w:rPr>
      </w:pPr>
      <w:proofErr w:type="gramStart"/>
      <w:r w:rsidRPr="00DC57A1">
        <w:rPr>
          <w:rFonts w:eastAsia="DFKai-SB"/>
          <w:b/>
          <w:sz w:val="28"/>
          <w:szCs w:val="28"/>
        </w:rPr>
        <w:t>【</w:t>
      </w:r>
      <w:proofErr w:type="gramEnd"/>
      <w:r w:rsidRPr="00DC57A1">
        <w:rPr>
          <w:rFonts w:eastAsia="DFKai-SB"/>
          <w:b/>
          <w:sz w:val="28"/>
          <w:szCs w:val="28"/>
        </w:rPr>
        <w:t>主講：</w:t>
      </w:r>
      <w:proofErr w:type="gramStart"/>
      <w:r w:rsidRPr="00DC57A1">
        <w:rPr>
          <w:rFonts w:eastAsia="DFKai-SB"/>
          <w:b/>
          <w:sz w:val="28"/>
          <w:szCs w:val="28"/>
        </w:rPr>
        <w:t>駐粵辦</w:t>
      </w:r>
      <w:proofErr w:type="gramEnd"/>
      <w:r w:rsidRPr="00DC57A1">
        <w:rPr>
          <w:rFonts w:eastAsia="DFKai-SB"/>
          <w:b/>
          <w:sz w:val="28"/>
          <w:szCs w:val="28"/>
        </w:rPr>
        <w:t>入境事務</w:t>
      </w:r>
      <w:r w:rsidR="004D7462" w:rsidRPr="00DC57A1">
        <w:rPr>
          <w:rFonts w:eastAsia="DFKai-SB"/>
          <w:b/>
          <w:sz w:val="28"/>
          <w:szCs w:val="28"/>
        </w:rPr>
        <w:t>主任</w:t>
      </w:r>
      <w:proofErr w:type="gramStart"/>
      <w:r w:rsidRPr="00DC57A1">
        <w:rPr>
          <w:rFonts w:eastAsia="DFKai-SB"/>
          <w:b/>
          <w:sz w:val="28"/>
          <w:szCs w:val="28"/>
        </w:rPr>
        <w:t>——</w:t>
      </w:r>
      <w:proofErr w:type="gramEnd"/>
      <w:r w:rsidR="004D7462" w:rsidRPr="00DC57A1">
        <w:rPr>
          <w:rFonts w:eastAsia="DFKai-SB" w:hint="eastAsia"/>
          <w:b/>
          <w:sz w:val="28"/>
          <w:szCs w:val="28"/>
        </w:rPr>
        <w:t>莫藹儀</w:t>
      </w:r>
      <w:proofErr w:type="gramStart"/>
      <w:r w:rsidRPr="00DC57A1">
        <w:rPr>
          <w:rFonts w:eastAsia="DFKai-SB" w:hint="eastAsia"/>
          <w:b/>
          <w:sz w:val="28"/>
          <w:szCs w:val="28"/>
        </w:rPr>
        <w:t>】</w:t>
      </w:r>
      <w:proofErr w:type="gramEnd"/>
    </w:p>
    <w:p w:rsidR="00DD1B38" w:rsidRPr="00233D0A" w:rsidRDefault="00DD1B38" w:rsidP="00DD1B38">
      <w:pPr>
        <w:pStyle w:val="1"/>
        <w:snapToGrid w:val="0"/>
        <w:ind w:left="1134" w:rightChars="76" w:right="198" w:firstLineChars="0" w:hanging="567"/>
        <w:jc w:val="both"/>
        <w:rPr>
          <w:rFonts w:eastAsiaTheme="minorEastAsia"/>
          <w:b/>
          <w:sz w:val="16"/>
          <w:szCs w:val="16"/>
        </w:rPr>
      </w:pPr>
      <w:r w:rsidRPr="009D28CF">
        <w:rPr>
          <w:rFonts w:eastAsia="楷体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BA505" wp14:editId="59B68230">
                <wp:simplePos x="0" y="0"/>
                <wp:positionH relativeFrom="column">
                  <wp:posOffset>489585</wp:posOffset>
                </wp:positionH>
                <wp:positionV relativeFrom="paragraph">
                  <wp:posOffset>187960</wp:posOffset>
                </wp:positionV>
                <wp:extent cx="5191125" cy="1828800"/>
                <wp:effectExtent l="19050" t="1905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82880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8.55pt;margin-top:14.8pt;width:408.7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SyLgIAADoEAAAOAAAAZHJzL2Uyb0RvYy54bWysU8tu2zAQvBfoPxC817IEO3EEy0EQI0WB&#10;tA2S9gPWJPVoKS5L0pbdr++SktOkvRXVgeBql8PZmeX6+thrdlDOd2gqns/mnCkjUHamqfjXL3fv&#10;Vpz5AEaCRqMqflKeX2/evlkPtlQFtqilcoxAjC8HW/E2BFtmmRet6sHP0CpDyRpdD4FC12TSwUDo&#10;vc6K+fwiG9BJ61Ao7+nvdkzyTcKvayXC57r2KjBdceIW0urSuotrtllD2TiwbScmGvAPLHroDF36&#10;DLWFAGzvur+g+k449FiHmcA+w7ruhEo9UDf5/I9unlqwKvVC4nj7LJP/f7Di0+HBsU5WfMmZgZ4s&#10;utkHTDezIsozWF9S1ZN9cLFBb+9RfPfM4G0LplE3zuHQKpBEKo/12asDMfB0lO2GjygJHQg9KXWs&#10;XR8BSQN2TIacng1Rx8AE/VzmV3leEDNBuXxVrFbzZFkG5fm4dT68V9izuKm4w72Rj2R7ugMO9z4k&#10;W+TUHMhvnNW9JpMPoNni8uIqkYZyqiXoM2Q8aPCu0zpNiTZsqHixWl4uE7hH3cmYTbK4ZnerHSNQ&#10;6iJ9E+6rsgi9Bd+Odf7ktxhiHZSJeJQPSm0mFaNwowE7lCcS0eE4wPTgaNOi+8nZQMNbcf9jD05x&#10;pj8YMuIqXyzitKdgsbwsKHAvM7uXGTCCoCoeOBu3t2F8IXvruqalm/LUsME4GnUXzi6PrCayNKCJ&#10;/fSY4gt4Gaeq309+8wsAAP//AwBQSwMEFAAGAAgAAAAhAEzNFODjAAAACQEAAA8AAABkcnMvZG93&#10;bnJldi54bWxMj09Pg0AQxe8mfofNmHizC9VAiwxNY4L/Em1EY69TWIHK7iK7bdFP73iytzd5L+/9&#10;Jl2MuhN7NbjWGoRwEoBQprRVa2qEt9f8YgbCeTIVddYohG/lYJGdnqSUVPZgXtS+8LXgEuMSQmi8&#10;7xMpXdkoTW5ie2XY+7CDJs/nUMtqoAOX605OgyCSmlrDCw316qZR5Wex0wjP9BD85Ovte313f/u0&#10;XOdfxWr7iHh+Ni6vQXg1+v8w/OEzOmTMtLE7UznRIcRxyEmE6TwCwf5sfsVig3AZxhHILJXHH2S/&#10;AAAA//8DAFBLAQItABQABgAIAAAAIQC2gziS/gAAAOEBAAATAAAAAAAAAAAAAAAAAAAAAABbQ29u&#10;dGVudF9UeXBlc10ueG1sUEsBAi0AFAAGAAgAAAAhADj9If/WAAAAlAEAAAsAAAAAAAAAAAAAAAAA&#10;LwEAAF9yZWxzLy5yZWxzUEsBAi0AFAAGAAgAAAAhAHzVpLIuAgAAOgQAAA4AAAAAAAAAAAAAAAAA&#10;LgIAAGRycy9lMm9Eb2MueG1sUEsBAi0AFAAGAAgAAAAhAEzNFODjAAAACQEAAA8AAAAAAAAAAAAA&#10;AAAAiAQAAGRycy9kb3ducmV2LnhtbFBLBQYAAAAABAAEAPMAAACYBQAAAAA=&#10;" filled="f" strokeweight="2.25pt">
                <v:stroke dashstyle="1 1"/>
              </v:roundrect>
            </w:pict>
          </mc:Fallback>
        </mc:AlternateContent>
      </w:r>
    </w:p>
    <w:p w:rsidR="00233D0A" w:rsidRPr="00233D0A" w:rsidRDefault="00233D0A" w:rsidP="005D1EA6">
      <w:pPr>
        <w:snapToGrid w:val="0"/>
        <w:ind w:left="6" w:rightChars="76" w:right="198" w:firstLine="1128"/>
        <w:jc w:val="both"/>
        <w:rPr>
          <w:rFonts w:eastAsia="楷体"/>
          <w:b/>
          <w:spacing w:val="30"/>
          <w:sz w:val="16"/>
          <w:szCs w:val="16"/>
        </w:rPr>
      </w:pPr>
    </w:p>
    <w:p w:rsidR="00D92F66" w:rsidRPr="00360740" w:rsidRDefault="00E1132D" w:rsidP="005D1EA6">
      <w:pPr>
        <w:snapToGrid w:val="0"/>
        <w:ind w:left="6" w:rightChars="76" w:right="198" w:firstLine="1128"/>
        <w:jc w:val="both"/>
        <w:rPr>
          <w:rFonts w:eastAsia="楷体"/>
          <w:b/>
          <w:spacing w:val="30"/>
          <w:sz w:val="28"/>
          <w:szCs w:val="28"/>
        </w:rPr>
      </w:pPr>
      <w:r w:rsidRPr="00360740">
        <w:rPr>
          <w:rFonts w:eastAsia="楷体"/>
          <w:b/>
          <w:spacing w:val="30"/>
          <w:sz w:val="28"/>
          <w:szCs w:val="28"/>
        </w:rPr>
        <w:t>主</w:t>
      </w:r>
      <w:r w:rsidR="004131AC" w:rsidRPr="00360740">
        <w:rPr>
          <w:rFonts w:eastAsia="楷体"/>
          <w:b/>
          <w:spacing w:val="30"/>
          <w:sz w:val="28"/>
          <w:szCs w:val="28"/>
        </w:rPr>
        <w:t xml:space="preserve">  </w:t>
      </w:r>
      <w:r w:rsidR="00737844" w:rsidRPr="00360740">
        <w:rPr>
          <w:rFonts w:eastAsia="楷体" w:hint="eastAsia"/>
          <w:b/>
          <w:spacing w:val="30"/>
          <w:sz w:val="28"/>
          <w:szCs w:val="28"/>
        </w:rPr>
        <w:t xml:space="preserve"> </w:t>
      </w:r>
      <w:r w:rsidRPr="00360740">
        <w:rPr>
          <w:rFonts w:eastAsia="楷体"/>
          <w:b/>
          <w:spacing w:val="30"/>
          <w:sz w:val="28"/>
          <w:szCs w:val="28"/>
        </w:rPr>
        <w:t>辦</w:t>
      </w:r>
      <w:r w:rsidRPr="00360740">
        <w:rPr>
          <w:rFonts w:eastAsia="楷体"/>
          <w:b/>
          <w:sz w:val="28"/>
          <w:szCs w:val="28"/>
        </w:rPr>
        <w:t>：</w:t>
      </w:r>
      <w:r w:rsidRPr="00360740">
        <w:rPr>
          <w:rFonts w:eastAsia="楷体"/>
          <w:b/>
          <w:spacing w:val="30"/>
          <w:sz w:val="28"/>
          <w:szCs w:val="28"/>
        </w:rPr>
        <w:t>香港特別行政區政府駐粤經濟貿易辦事處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日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期：</w:t>
      </w:r>
      <w:r w:rsidRPr="00360740">
        <w:rPr>
          <w:rFonts w:eastAsia="楷体" w:hint="eastAsia"/>
          <w:b/>
          <w:sz w:val="28"/>
          <w:szCs w:val="28"/>
        </w:rPr>
        <w:t xml:space="preserve">  20</w:t>
      </w:r>
      <w:r w:rsidRPr="00360740">
        <w:rPr>
          <w:rFonts w:eastAsia="楷体" w:hint="eastAsia"/>
          <w:b/>
          <w:sz w:val="28"/>
          <w:szCs w:val="28"/>
          <w:lang w:eastAsia="zh-CN"/>
        </w:rPr>
        <w:t>21</w:t>
      </w:r>
      <w:r w:rsidRPr="00360740">
        <w:rPr>
          <w:rFonts w:eastAsia="楷体" w:hint="eastAsia"/>
          <w:b/>
          <w:sz w:val="28"/>
          <w:szCs w:val="28"/>
        </w:rPr>
        <w:t>年</w:t>
      </w:r>
      <w:r w:rsidRPr="00360740">
        <w:rPr>
          <w:rFonts w:eastAsia="楷体" w:hint="eastAsia"/>
          <w:b/>
          <w:sz w:val="28"/>
          <w:szCs w:val="28"/>
          <w:lang w:eastAsia="zh-CN"/>
        </w:rPr>
        <w:t>1</w:t>
      </w:r>
      <w:r w:rsidRPr="00360740">
        <w:rPr>
          <w:rFonts w:eastAsia="楷体" w:hint="eastAsia"/>
          <w:b/>
          <w:sz w:val="28"/>
          <w:szCs w:val="28"/>
        </w:rPr>
        <w:t>月</w:t>
      </w:r>
      <w:r w:rsidRPr="00360740">
        <w:rPr>
          <w:rFonts w:eastAsia="楷体" w:hint="eastAsia"/>
          <w:b/>
          <w:sz w:val="28"/>
          <w:szCs w:val="28"/>
          <w:lang w:eastAsia="zh-CN"/>
        </w:rPr>
        <w:t>13</w:t>
      </w:r>
      <w:r w:rsidRPr="00360740">
        <w:rPr>
          <w:rFonts w:eastAsia="楷体" w:hint="eastAsia"/>
          <w:b/>
          <w:sz w:val="28"/>
          <w:szCs w:val="28"/>
        </w:rPr>
        <w:t>日（星期三）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時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間：</w:t>
      </w:r>
      <w:r w:rsidRPr="00360740">
        <w:rPr>
          <w:rFonts w:eastAsia="楷体" w:hint="eastAsia"/>
          <w:b/>
          <w:sz w:val="28"/>
          <w:szCs w:val="28"/>
        </w:rPr>
        <w:t xml:space="preserve"> </w:t>
      </w:r>
      <w:r w:rsidRPr="00360740">
        <w:rPr>
          <w:rFonts w:eastAsia="楷体" w:hint="eastAsia"/>
          <w:b/>
          <w:sz w:val="28"/>
          <w:szCs w:val="28"/>
        </w:rPr>
        <w:t>下午</w:t>
      </w:r>
      <w:r w:rsidRPr="00360740">
        <w:rPr>
          <w:rFonts w:eastAsia="楷体" w:hint="eastAsia"/>
          <w:b/>
          <w:sz w:val="28"/>
          <w:szCs w:val="28"/>
        </w:rPr>
        <w:t>2</w:t>
      </w:r>
      <w:r w:rsidRPr="00360740">
        <w:rPr>
          <w:rFonts w:eastAsia="楷体" w:hint="eastAsia"/>
          <w:b/>
          <w:sz w:val="28"/>
          <w:szCs w:val="28"/>
        </w:rPr>
        <w:t>時</w:t>
      </w:r>
      <w:r w:rsidRPr="00360740">
        <w:rPr>
          <w:rFonts w:eastAsia="楷体" w:hint="eastAsia"/>
          <w:b/>
          <w:sz w:val="28"/>
          <w:szCs w:val="28"/>
        </w:rPr>
        <w:t>30</w:t>
      </w:r>
      <w:r w:rsidRPr="00360740">
        <w:rPr>
          <w:rFonts w:eastAsia="楷体" w:hint="eastAsia"/>
          <w:b/>
          <w:sz w:val="28"/>
          <w:szCs w:val="28"/>
        </w:rPr>
        <w:t>分至</w:t>
      </w:r>
      <w:r w:rsidRPr="008D75AE">
        <w:rPr>
          <w:rFonts w:eastAsia="楷体" w:hint="eastAsia"/>
          <w:b/>
          <w:sz w:val="28"/>
          <w:szCs w:val="28"/>
        </w:rPr>
        <w:t>4</w:t>
      </w:r>
      <w:r w:rsidRPr="008D75AE">
        <w:rPr>
          <w:rFonts w:eastAsia="楷体" w:hint="eastAsia"/>
          <w:b/>
          <w:sz w:val="28"/>
          <w:szCs w:val="28"/>
        </w:rPr>
        <w:t>時</w:t>
      </w:r>
      <w:r w:rsidR="000D50A6" w:rsidRPr="008D75AE">
        <w:rPr>
          <w:rFonts w:eastAsia="楷体" w:hint="eastAsia"/>
          <w:b/>
          <w:sz w:val="28"/>
          <w:szCs w:val="28"/>
        </w:rPr>
        <w:t>4</w:t>
      </w:r>
      <w:r w:rsidRPr="008D75AE">
        <w:rPr>
          <w:rFonts w:eastAsia="楷体" w:hint="eastAsia"/>
          <w:b/>
          <w:sz w:val="28"/>
          <w:szCs w:val="28"/>
        </w:rPr>
        <w:t>0</w:t>
      </w:r>
      <w:r w:rsidRPr="008D75AE">
        <w:rPr>
          <w:rFonts w:eastAsia="楷体" w:hint="eastAsia"/>
          <w:b/>
          <w:sz w:val="28"/>
          <w:szCs w:val="28"/>
        </w:rPr>
        <w:t>分</w:t>
      </w:r>
      <w:r w:rsidRPr="00360740">
        <w:rPr>
          <w:rFonts w:eastAsia="楷体" w:hint="eastAsia"/>
          <w:b/>
          <w:sz w:val="28"/>
          <w:szCs w:val="28"/>
        </w:rPr>
        <w:t>（下午</w:t>
      </w:r>
      <w:r w:rsidRPr="00360740">
        <w:rPr>
          <w:rFonts w:eastAsia="楷体" w:hint="eastAsia"/>
          <w:b/>
          <w:sz w:val="28"/>
          <w:szCs w:val="28"/>
        </w:rPr>
        <w:t>2</w:t>
      </w:r>
      <w:r w:rsidRPr="00360740">
        <w:rPr>
          <w:rFonts w:eastAsia="楷体" w:hint="eastAsia"/>
          <w:b/>
          <w:sz w:val="28"/>
          <w:szCs w:val="28"/>
        </w:rPr>
        <w:t>時開始簽到）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地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點：廣州海航威斯汀酒店五樓</w:t>
      </w:r>
      <w:r w:rsidR="00DD1B38">
        <w:rPr>
          <w:rFonts w:eastAsia="楷体" w:hint="eastAsia"/>
          <w:b/>
          <w:sz w:val="28"/>
          <w:szCs w:val="28"/>
        </w:rPr>
        <w:t>-</w:t>
      </w:r>
      <w:r w:rsidRPr="00360740">
        <w:rPr>
          <w:rFonts w:eastAsia="楷体" w:hint="eastAsia"/>
          <w:b/>
          <w:sz w:val="28"/>
          <w:szCs w:val="28"/>
        </w:rPr>
        <w:t>黃廳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地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址：廣州市天河區</w:t>
      </w:r>
      <w:r w:rsidRPr="00360740">
        <w:rPr>
          <w:rFonts w:eastAsia="楷体" w:hint="eastAsia"/>
          <w:b/>
          <w:sz w:val="28"/>
          <w:szCs w:val="28"/>
        </w:rPr>
        <w:t xml:space="preserve"> </w:t>
      </w:r>
      <w:r w:rsidRPr="00360740">
        <w:rPr>
          <w:rFonts w:eastAsia="楷体" w:hint="eastAsia"/>
          <w:b/>
          <w:sz w:val="28"/>
          <w:szCs w:val="28"/>
        </w:rPr>
        <w:t>林和中路</w:t>
      </w:r>
      <w:r w:rsidRPr="00360740">
        <w:rPr>
          <w:rFonts w:eastAsia="楷体" w:hint="eastAsia"/>
          <w:b/>
          <w:sz w:val="28"/>
          <w:szCs w:val="28"/>
        </w:rPr>
        <w:t>6</w:t>
      </w:r>
      <w:r w:rsidRPr="00360740">
        <w:rPr>
          <w:rFonts w:eastAsia="楷体" w:hint="eastAsia"/>
          <w:b/>
          <w:sz w:val="28"/>
          <w:szCs w:val="28"/>
        </w:rPr>
        <w:t>號（近廣州火車東站）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費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用：</w:t>
      </w:r>
      <w:r w:rsidRPr="00360740">
        <w:rPr>
          <w:rFonts w:eastAsia="楷体" w:hint="eastAsia"/>
          <w:b/>
          <w:sz w:val="28"/>
          <w:szCs w:val="28"/>
        </w:rPr>
        <w:t xml:space="preserve"> </w:t>
      </w:r>
      <w:r w:rsidRPr="00360740">
        <w:rPr>
          <w:rFonts w:eastAsia="楷体" w:hint="eastAsia"/>
          <w:b/>
          <w:sz w:val="28"/>
          <w:szCs w:val="28"/>
        </w:rPr>
        <w:t>全免</w:t>
      </w:r>
    </w:p>
    <w:p w:rsidR="006047D4" w:rsidRPr="00360740" w:rsidRDefault="006047D4" w:rsidP="005D1EA6">
      <w:pPr>
        <w:ind w:firstLine="1128"/>
        <w:rPr>
          <w:rFonts w:eastAsia="楷体"/>
          <w:b/>
          <w:sz w:val="28"/>
          <w:szCs w:val="28"/>
        </w:rPr>
      </w:pPr>
      <w:r w:rsidRPr="00360740">
        <w:rPr>
          <w:rFonts w:eastAsia="楷体" w:hint="eastAsia"/>
          <w:b/>
          <w:sz w:val="28"/>
          <w:szCs w:val="28"/>
        </w:rPr>
        <w:t>語</w:t>
      </w:r>
      <w:r w:rsidRPr="00360740">
        <w:rPr>
          <w:rFonts w:eastAsia="楷体" w:hint="eastAsia"/>
          <w:b/>
          <w:sz w:val="28"/>
          <w:szCs w:val="28"/>
        </w:rPr>
        <w:t xml:space="preserve">     </w:t>
      </w:r>
      <w:r w:rsidRPr="00360740">
        <w:rPr>
          <w:rFonts w:eastAsia="楷体" w:hint="eastAsia"/>
          <w:b/>
          <w:sz w:val="28"/>
          <w:szCs w:val="28"/>
        </w:rPr>
        <w:t>言：普通話</w:t>
      </w:r>
      <w:r w:rsidRPr="00360740">
        <w:rPr>
          <w:rFonts w:eastAsia="楷体" w:hint="eastAsia"/>
          <w:b/>
          <w:sz w:val="28"/>
          <w:szCs w:val="28"/>
        </w:rPr>
        <w:t xml:space="preserve"> </w:t>
      </w:r>
      <w:r w:rsidRPr="00360740">
        <w:rPr>
          <w:rFonts w:eastAsia="楷体" w:hint="eastAsia"/>
          <w:b/>
          <w:sz w:val="28"/>
          <w:szCs w:val="28"/>
        </w:rPr>
        <w:t>及粵語</w:t>
      </w:r>
    </w:p>
    <w:p w:rsidR="00233D0A" w:rsidRDefault="00233D0A" w:rsidP="00884773">
      <w:pPr>
        <w:spacing w:beforeLines="50" w:before="120"/>
        <w:rPr>
          <w:rFonts w:eastAsia="楷体"/>
          <w:b/>
          <w:sz w:val="28"/>
          <w:szCs w:val="28"/>
        </w:rPr>
      </w:pPr>
    </w:p>
    <w:p w:rsidR="00884773" w:rsidRDefault="00E1132D" w:rsidP="00884773">
      <w:pPr>
        <w:spacing w:beforeLines="50" w:before="120"/>
        <w:rPr>
          <w:rFonts w:eastAsia="楷体"/>
          <w:sz w:val="28"/>
          <w:szCs w:val="28"/>
        </w:rPr>
      </w:pPr>
      <w:r w:rsidRPr="009D28CF">
        <w:rPr>
          <w:rFonts w:eastAsia="楷体"/>
          <w:b/>
          <w:sz w:val="28"/>
          <w:szCs w:val="28"/>
        </w:rPr>
        <w:t>報名方式</w:t>
      </w:r>
      <w:r w:rsidRPr="009D28CF">
        <w:rPr>
          <w:rFonts w:eastAsia="楷体"/>
          <w:b/>
          <w:sz w:val="28"/>
          <w:szCs w:val="28"/>
        </w:rPr>
        <w:t xml:space="preserve"> </w:t>
      </w:r>
      <w:r w:rsidRPr="009D28CF">
        <w:rPr>
          <w:rFonts w:eastAsia="楷体"/>
          <w:b/>
          <w:sz w:val="28"/>
          <w:szCs w:val="28"/>
        </w:rPr>
        <w:t>：</w:t>
      </w:r>
      <w:r w:rsidRPr="009D28CF">
        <w:rPr>
          <w:rFonts w:eastAsia="楷体"/>
          <w:sz w:val="28"/>
          <w:szCs w:val="28"/>
        </w:rPr>
        <w:t>請填妥附件的報名表，並於</w:t>
      </w:r>
      <w:r w:rsidR="00B261CC" w:rsidRPr="009D28CF">
        <w:rPr>
          <w:rFonts w:eastAsia="楷体"/>
          <w:b/>
          <w:sz w:val="28"/>
          <w:szCs w:val="28"/>
          <w:u w:val="single"/>
        </w:rPr>
        <w:t>20</w:t>
      </w:r>
      <w:r w:rsidR="00B261CC" w:rsidRPr="009D28CF">
        <w:rPr>
          <w:rFonts w:eastAsia="楷体" w:hint="eastAsia"/>
          <w:b/>
          <w:sz w:val="28"/>
          <w:szCs w:val="28"/>
          <w:u w:val="single"/>
        </w:rPr>
        <w:t>2</w:t>
      </w:r>
      <w:r w:rsidR="006047D4">
        <w:rPr>
          <w:rFonts w:eastAsia="楷体" w:hint="eastAsia"/>
          <w:b/>
          <w:sz w:val="28"/>
          <w:szCs w:val="28"/>
          <w:u w:val="single"/>
        </w:rPr>
        <w:t>1</w:t>
      </w:r>
      <w:r w:rsidRPr="009D28CF">
        <w:rPr>
          <w:rFonts w:eastAsia="楷体"/>
          <w:b/>
          <w:sz w:val="28"/>
          <w:szCs w:val="28"/>
          <w:u w:val="single"/>
        </w:rPr>
        <w:t>年</w:t>
      </w:r>
      <w:r w:rsidR="00F3377D" w:rsidRPr="009D28CF">
        <w:rPr>
          <w:rFonts w:eastAsia="楷体"/>
          <w:b/>
          <w:sz w:val="28"/>
          <w:szCs w:val="28"/>
          <w:u w:val="single"/>
        </w:rPr>
        <w:t>1</w:t>
      </w:r>
      <w:r w:rsidRPr="009D28CF">
        <w:rPr>
          <w:rFonts w:eastAsia="楷体"/>
          <w:b/>
          <w:sz w:val="28"/>
          <w:szCs w:val="28"/>
          <w:u w:val="single"/>
        </w:rPr>
        <w:t>月</w:t>
      </w:r>
      <w:r w:rsidR="00C9046E">
        <w:rPr>
          <w:rFonts w:eastAsia="楷体" w:hint="eastAsia"/>
          <w:b/>
          <w:sz w:val="28"/>
          <w:szCs w:val="28"/>
          <w:u w:val="single"/>
        </w:rPr>
        <w:t>10</w:t>
      </w:r>
      <w:r w:rsidRPr="009D28CF">
        <w:rPr>
          <w:rFonts w:eastAsia="楷体"/>
          <w:b/>
          <w:sz w:val="28"/>
          <w:szCs w:val="28"/>
          <w:u w:val="single"/>
        </w:rPr>
        <w:t>日前</w:t>
      </w:r>
      <w:r w:rsidRPr="009D28CF">
        <w:rPr>
          <w:rFonts w:eastAsia="楷体"/>
          <w:sz w:val="28"/>
          <w:szCs w:val="28"/>
        </w:rPr>
        <w:t>以傳真</w:t>
      </w:r>
      <w:proofErr w:type="gramStart"/>
      <w:r w:rsidRPr="009D28CF">
        <w:rPr>
          <w:rFonts w:eastAsia="楷体"/>
          <w:sz w:val="28"/>
          <w:szCs w:val="28"/>
        </w:rPr>
        <w:t>（</w:t>
      </w:r>
      <w:proofErr w:type="gramEnd"/>
      <w:r w:rsidRPr="009D28CF">
        <w:rPr>
          <w:rFonts w:eastAsia="楷体"/>
          <w:sz w:val="28"/>
          <w:szCs w:val="28"/>
        </w:rPr>
        <w:t>(86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>20)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 xml:space="preserve">3891 </w:t>
      </w:r>
      <w:r w:rsidRPr="009D28CF">
        <w:rPr>
          <w:rFonts w:eastAsia="MS Gothic"/>
          <w:sz w:val="28"/>
          <w:szCs w:val="28"/>
        </w:rPr>
        <w:t> </w:t>
      </w:r>
      <w:r w:rsidRPr="009D28CF">
        <w:rPr>
          <w:rFonts w:eastAsia="楷体"/>
          <w:sz w:val="28"/>
          <w:szCs w:val="28"/>
        </w:rPr>
        <w:t>1221</w:t>
      </w:r>
      <w:r w:rsidRPr="009D28CF">
        <w:rPr>
          <w:rFonts w:eastAsia="楷体"/>
          <w:sz w:val="28"/>
          <w:szCs w:val="28"/>
        </w:rPr>
        <w:t>）或電郵（</w:t>
      </w:r>
      <w:r w:rsidRPr="009D28CF">
        <w:rPr>
          <w:rFonts w:eastAsia="楷体"/>
          <w:sz w:val="28"/>
          <w:szCs w:val="28"/>
        </w:rPr>
        <w:t>yolanda_li@gdeto.gov.hk</w:t>
      </w:r>
      <w:r w:rsidRPr="009D28CF">
        <w:rPr>
          <w:rFonts w:eastAsia="楷体"/>
          <w:sz w:val="28"/>
          <w:szCs w:val="28"/>
        </w:rPr>
        <w:t>）交回駐粵辦</w:t>
      </w:r>
      <w:r w:rsidR="00884773">
        <w:rPr>
          <w:rFonts w:eastAsia="楷体" w:hint="eastAsia"/>
          <w:sz w:val="28"/>
          <w:szCs w:val="28"/>
        </w:rPr>
        <w:t>。</w:t>
      </w:r>
      <w:bookmarkStart w:id="6" w:name="_GoBack"/>
      <w:bookmarkEnd w:id="6"/>
    </w:p>
    <w:p w:rsidR="00814AB1" w:rsidRDefault="00814AB1">
      <w:pPr>
        <w:rPr>
          <w:rFonts w:eastAsia="楷体"/>
          <w:b/>
          <w:bCs/>
          <w:spacing w:val="20"/>
          <w:sz w:val="32"/>
          <w:szCs w:val="32"/>
          <w:u w:val="single"/>
        </w:rPr>
      </w:pPr>
      <w:r>
        <w:rPr>
          <w:rFonts w:eastAsia="楷体"/>
          <w:b/>
          <w:bCs/>
          <w:spacing w:val="20"/>
          <w:sz w:val="32"/>
          <w:szCs w:val="32"/>
          <w:u w:val="single"/>
        </w:rPr>
        <w:br w:type="page"/>
      </w:r>
    </w:p>
    <w:p w:rsidR="00DC57A1" w:rsidRPr="009D28CF" w:rsidRDefault="00DC57A1" w:rsidP="00DC57A1">
      <w:pPr>
        <w:jc w:val="right"/>
        <w:rPr>
          <w:rFonts w:eastAsia="楷体"/>
          <w:b/>
          <w:bCs/>
          <w:spacing w:val="20"/>
          <w:sz w:val="32"/>
          <w:szCs w:val="32"/>
          <w:u w:val="single"/>
        </w:rPr>
      </w:pPr>
      <w:r w:rsidRPr="009D28CF">
        <w:rPr>
          <w:rFonts w:eastAsia="楷体"/>
          <w:b/>
          <w:bCs/>
          <w:spacing w:val="20"/>
          <w:sz w:val="32"/>
          <w:szCs w:val="32"/>
          <w:u w:val="single"/>
        </w:rPr>
        <w:lastRenderedPageBreak/>
        <w:t>附件</w:t>
      </w:r>
    </w:p>
    <w:p w:rsidR="00DC57A1" w:rsidRPr="009D28CF" w:rsidRDefault="00DC57A1" w:rsidP="00DC57A1">
      <w:pPr>
        <w:rPr>
          <w:rFonts w:eastAsia="楷体"/>
          <w:spacing w:val="20"/>
          <w:sz w:val="32"/>
          <w:szCs w:val="32"/>
        </w:rPr>
      </w:pPr>
    </w:p>
    <w:p w:rsidR="00DC57A1" w:rsidRDefault="00DC57A1" w:rsidP="00DC57A1">
      <w:pPr>
        <w:jc w:val="both"/>
        <w:rPr>
          <w:rFonts w:eastAsia="楷体"/>
          <w:spacing w:val="20"/>
          <w:sz w:val="32"/>
          <w:szCs w:val="32"/>
        </w:rPr>
      </w:pPr>
    </w:p>
    <w:p w:rsidR="00DC57A1" w:rsidRDefault="00DC57A1" w:rsidP="00DC57A1">
      <w:pPr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spacing w:val="20"/>
          <w:sz w:val="32"/>
          <w:szCs w:val="32"/>
        </w:rPr>
        <w:t>致：</w:t>
      </w:r>
      <w:r>
        <w:rPr>
          <w:rFonts w:eastAsia="楷体" w:hint="eastAsia"/>
          <w:spacing w:val="20"/>
          <w:sz w:val="32"/>
          <w:szCs w:val="32"/>
        </w:rPr>
        <w:t xml:space="preserve">   </w:t>
      </w:r>
      <w:r w:rsidRPr="009D28CF">
        <w:rPr>
          <w:rFonts w:eastAsia="楷体"/>
          <w:spacing w:val="20"/>
          <w:sz w:val="32"/>
          <w:szCs w:val="32"/>
        </w:rPr>
        <w:t>香港特區政府駐粤經濟貿易辦事處</w:t>
      </w:r>
    </w:p>
    <w:p w:rsidR="00DC57A1" w:rsidRPr="009D28CF" w:rsidRDefault="00DC57A1" w:rsidP="00DC57A1">
      <w:pPr>
        <w:ind w:firstLine="993"/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spacing w:val="20"/>
          <w:sz w:val="32"/>
          <w:szCs w:val="32"/>
        </w:rPr>
        <w:t>經貿關係組</w:t>
      </w:r>
    </w:p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spacing w:val="20"/>
          <w:sz w:val="32"/>
          <w:szCs w:val="32"/>
        </w:rPr>
        <w:t>傳真：</w:t>
      </w:r>
      <w:r w:rsidRPr="009D28CF">
        <w:rPr>
          <w:rFonts w:eastAsia="楷体"/>
          <w:sz w:val="32"/>
          <w:szCs w:val="32"/>
        </w:rPr>
        <w:t>(86 20) 3891 1221</w:t>
      </w:r>
    </w:p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</w:rPr>
      </w:pPr>
      <w:r w:rsidRPr="009D28CF">
        <w:rPr>
          <w:rFonts w:eastAsia="楷体"/>
          <w:noProof/>
          <w:spacing w:val="2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1393A" wp14:editId="2E0D1BF2">
                <wp:simplePos x="0" y="0"/>
                <wp:positionH relativeFrom="column">
                  <wp:posOffset>4839335</wp:posOffset>
                </wp:positionH>
                <wp:positionV relativeFrom="paragraph">
                  <wp:posOffset>45720</wp:posOffset>
                </wp:positionV>
                <wp:extent cx="1274445" cy="664845"/>
                <wp:effectExtent l="0" t="0" r="20955" b="209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66484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:rsidR="006B48F4" w:rsidRPr="00C601B5" w:rsidRDefault="006B48F4" w:rsidP="00DC57A1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6B48F4" w:rsidRPr="00C601B5" w:rsidRDefault="006B48F4" w:rsidP="00DC57A1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bCs/>
                                <w:color w:val="1F497D"/>
                                <w:sz w:val="30"/>
                              </w:rPr>
                            </w:pPr>
                            <w:r w:rsidRPr="00C601B5">
                              <w:rPr>
                                <w:rFonts w:ascii="楷体" w:eastAsia="楷体" w:hAnsi="楷体" w:hint="eastAsia"/>
                                <w:b/>
                                <w:bCs/>
                                <w:color w:val="1F497D"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81.05pt;margin-top:3.6pt;width:100.35pt;height:5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sLgIAAFsEAAAOAAAAZHJzL2Uyb0RvYy54bWysVNuO0zAQfUfiHyy/0zRt2u1GdVerroqQ&#10;FnalhQ9wHCcx+IbtNilfz9hNSxd4QvjB8mRmzlzOTNZ3g5LowJ0XRhOcT6YYcc1MLXRL8JfPu3cr&#10;jHyguqbSaE7wkXt8t3n7Zt3bks9MZ2TNHQIQ7cveEtyFYMss86zjivqJsVyDsjFO0QCia7Pa0R7Q&#10;lcxm0+ky642rrTOMew9fH05KvEn4TcNZeGoazwOSBENuId0u3VW8s82alq2jthNsTIP+QxaKCg1B&#10;L1APNFC0d+IPKCWYM940YcKMykzTCMZTDVBNPv2tmpeOWp5qgeZ4e2mT/3+w7NPh2SFRE1xgpKkC&#10;iu73waTIaBHb01tfgtWLfXaxQG8fDfvmkTbbjuqW3ztn+o7TGpLKo332yiEKHlxR1X80NaBTQE+d&#10;GhqnIiD0AA2JkOOFED4ExOBjPrspimKBEQPdclms4B1D0PLsbZ0P77lRKD4IrviBywRPD48+JEbq&#10;sS5af8WoURL4PVCJVvP5fAQbbQH2DJcqNVLUOyFlElxbbaVD4EnwLp3R2V+bSY16gm8Xs0VK4pXO&#10;X0NM0/kbhBIBNkIKRTAMOJzRSOqxt7GdJ1rCUA0jQ5Wpj9BlZ04TDhsJj864Hxj1MN0E++976jhG&#10;8oMGpm7zoojrkIRicTMDwV1rqmsN1QygCA4YnZ7bcFqhvXWi7SBSnsrVJs5OI8J5DE5ZjXnDBCfq&#10;xm2LK3ItJ6tf/4TNTwAAAP//AwBQSwMEFAAGAAgAAAAhAGjrLd7eAAAACQEAAA8AAABkcnMvZG93&#10;bnJldi54bWxMj81OhEAQhO8mvsOkTby5A8Sgiwwb3cSEk0TWeB6g5UemhzCzC+7T257cW3eqUvVV&#10;ulvNKE44u96SgnATgECqbdNTq+Dj8Hr3CMJ5TY0eLaGCH3Swy66vUp00dqF3PJW+FRxCLtEKOu+n&#10;REpXd2i029gJibUvOxvt+Z1b2cx64XAzyigIYml0T9zQ6Qn3Hdbf5dFw7/J5GPZFVd+fi2J4ecvz&#10;cznkSt3erM9PIDyu/t8Mf/iMDhkzVfZIjROjgoc4CtnKRwSC9W0c8ZSKjWG4BZml8nJB9gsAAP//&#10;AwBQSwECLQAUAAYACAAAACEAtoM4kv4AAADhAQAAEwAAAAAAAAAAAAAAAAAAAAAAW0NvbnRlbnRf&#10;VHlwZXNdLnhtbFBLAQItABQABgAIAAAAIQA4/SH/1gAAAJQBAAALAAAAAAAAAAAAAAAAAC8BAABf&#10;cmVscy8ucmVsc1BLAQItABQABgAIAAAAIQCAFxDsLgIAAFsEAAAOAAAAAAAAAAAAAAAAAC4CAABk&#10;cnMvZTJvRG9jLnhtbFBLAQItABQABgAIAAAAIQBo6y3e3gAAAAkBAAAPAAAAAAAAAAAAAAAAAIgE&#10;AABkcnMvZG93bnJldi54bWxQSwUGAAAAAAQABADzAAAAkwUAAAAA&#10;" adj="1800">
                <v:stroke miterlimit="2"/>
                <v:textbox>
                  <w:txbxContent>
                    <w:p w:rsidR="006B48F4" w:rsidRPr="00C601B5" w:rsidRDefault="006B48F4" w:rsidP="00DC57A1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pacing w:val="12"/>
                          <w:sz w:val="28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名額有限</w:t>
                      </w:r>
                    </w:p>
                    <w:p w:rsidR="006B48F4" w:rsidRPr="00C601B5" w:rsidRDefault="006B48F4" w:rsidP="00DC57A1">
                      <w:pPr>
                        <w:jc w:val="center"/>
                        <w:rPr>
                          <w:rFonts w:ascii="楷体" w:eastAsia="楷体" w:hAnsi="楷体"/>
                          <w:b/>
                          <w:bCs/>
                          <w:color w:val="1F497D"/>
                          <w:sz w:val="30"/>
                        </w:rPr>
                      </w:pPr>
                      <w:r w:rsidRPr="00C601B5">
                        <w:rPr>
                          <w:rFonts w:ascii="楷体" w:eastAsia="楷体" w:hAnsi="楷体" w:hint="eastAsia"/>
                          <w:b/>
                          <w:bCs/>
                          <w:color w:val="1F497D"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</w:p>
    <w:p w:rsidR="00DC57A1" w:rsidRPr="009D28CF" w:rsidRDefault="00DC57A1" w:rsidP="00DC57A1">
      <w:pPr>
        <w:rPr>
          <w:rFonts w:eastAsia="楷体"/>
          <w:spacing w:val="20"/>
          <w:sz w:val="32"/>
          <w:szCs w:val="32"/>
        </w:rPr>
      </w:pPr>
    </w:p>
    <w:p w:rsidR="00DC57A1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C57A1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C57A1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C57A1" w:rsidRPr="009D28CF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  <w:r w:rsidRPr="009D28CF">
        <w:rPr>
          <w:rFonts w:eastAsia="楷体"/>
          <w:b/>
          <w:bCs/>
          <w:spacing w:val="20"/>
          <w:sz w:val="32"/>
          <w:szCs w:val="32"/>
        </w:rPr>
        <w:t>20</w:t>
      </w:r>
      <w:r w:rsidRPr="009D28CF">
        <w:rPr>
          <w:rFonts w:eastAsia="楷体" w:hint="eastAsia"/>
          <w:b/>
          <w:bCs/>
          <w:spacing w:val="20"/>
          <w:sz w:val="32"/>
          <w:szCs w:val="32"/>
        </w:rPr>
        <w:t>2</w:t>
      </w:r>
      <w:r>
        <w:rPr>
          <w:rFonts w:eastAsia="楷体" w:hint="eastAsia"/>
          <w:b/>
          <w:bCs/>
          <w:spacing w:val="20"/>
          <w:sz w:val="32"/>
          <w:szCs w:val="32"/>
        </w:rPr>
        <w:t>1</w:t>
      </w:r>
      <w:r w:rsidRPr="009D28CF">
        <w:rPr>
          <w:rFonts w:eastAsia="楷体"/>
          <w:b/>
          <w:bCs/>
          <w:spacing w:val="20"/>
          <w:sz w:val="32"/>
          <w:szCs w:val="32"/>
        </w:rPr>
        <w:t>年</w:t>
      </w:r>
      <w:r w:rsidRPr="009D28CF">
        <w:rPr>
          <w:rFonts w:eastAsia="楷体"/>
          <w:b/>
          <w:bCs/>
          <w:spacing w:val="20"/>
          <w:sz w:val="32"/>
          <w:szCs w:val="32"/>
        </w:rPr>
        <w:t>1</w:t>
      </w:r>
      <w:r w:rsidRPr="009D28CF">
        <w:rPr>
          <w:rFonts w:eastAsia="楷体"/>
          <w:b/>
          <w:bCs/>
          <w:spacing w:val="20"/>
          <w:sz w:val="32"/>
          <w:szCs w:val="32"/>
        </w:rPr>
        <w:t>月</w:t>
      </w:r>
      <w:r>
        <w:rPr>
          <w:rFonts w:eastAsia="楷体" w:hint="eastAsia"/>
          <w:b/>
          <w:bCs/>
          <w:spacing w:val="20"/>
          <w:sz w:val="32"/>
          <w:szCs w:val="32"/>
        </w:rPr>
        <w:t>13</w:t>
      </w:r>
      <w:r w:rsidRPr="009D28CF">
        <w:rPr>
          <w:rFonts w:eastAsia="楷体"/>
          <w:b/>
          <w:bCs/>
          <w:spacing w:val="20"/>
          <w:sz w:val="32"/>
          <w:szCs w:val="32"/>
        </w:rPr>
        <w:t>日</w:t>
      </w:r>
    </w:p>
    <w:p w:rsidR="00DC57A1" w:rsidRPr="009D28CF" w:rsidRDefault="00DC57A1" w:rsidP="00DC57A1">
      <w:pPr>
        <w:snapToGrid w:val="0"/>
        <w:jc w:val="center"/>
        <w:rPr>
          <w:rFonts w:eastAsia="楷体"/>
          <w:b/>
          <w:spacing w:val="30"/>
          <w:sz w:val="32"/>
          <w:szCs w:val="32"/>
        </w:rPr>
      </w:pPr>
      <w:r w:rsidRPr="009D28CF">
        <w:rPr>
          <w:rFonts w:eastAsia="楷体"/>
          <w:b/>
          <w:spacing w:val="30"/>
          <w:sz w:val="32"/>
          <w:szCs w:val="32"/>
        </w:rPr>
        <w:t>「</w:t>
      </w:r>
      <w:r w:rsidRPr="006047D4">
        <w:rPr>
          <w:rFonts w:eastAsia="楷体" w:hint="eastAsia"/>
          <w:b/>
          <w:spacing w:val="30"/>
          <w:sz w:val="32"/>
          <w:szCs w:val="32"/>
        </w:rPr>
        <w:t>2021</w:t>
      </w:r>
      <w:r w:rsidRPr="006047D4">
        <w:rPr>
          <w:rFonts w:eastAsia="楷体" w:hint="eastAsia"/>
          <w:b/>
          <w:spacing w:val="30"/>
          <w:sz w:val="32"/>
          <w:szCs w:val="32"/>
        </w:rPr>
        <w:t>年內地勞動法和知識產權專題講座</w:t>
      </w:r>
      <w:r w:rsidRPr="009D28CF">
        <w:rPr>
          <w:rFonts w:eastAsia="楷体"/>
          <w:b/>
          <w:spacing w:val="30"/>
          <w:sz w:val="32"/>
          <w:szCs w:val="32"/>
        </w:rPr>
        <w:t>」</w:t>
      </w:r>
    </w:p>
    <w:p w:rsidR="00DC57A1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C57A1" w:rsidRPr="009D28CF" w:rsidRDefault="00DC57A1" w:rsidP="00DC57A1">
      <w:pPr>
        <w:snapToGrid w:val="0"/>
        <w:jc w:val="center"/>
        <w:rPr>
          <w:rFonts w:eastAsia="楷体"/>
          <w:b/>
          <w:bCs/>
          <w:spacing w:val="20"/>
          <w:sz w:val="32"/>
          <w:szCs w:val="32"/>
        </w:rPr>
      </w:pPr>
    </w:p>
    <w:p w:rsidR="00DC57A1" w:rsidRPr="009D28CF" w:rsidRDefault="00DC57A1" w:rsidP="00DC57A1">
      <w:pPr>
        <w:jc w:val="center"/>
        <w:rPr>
          <w:rFonts w:eastAsia="楷体"/>
          <w:b/>
          <w:bCs/>
          <w:spacing w:val="10"/>
          <w:sz w:val="32"/>
          <w:szCs w:val="32"/>
        </w:rPr>
      </w:pPr>
      <w:r w:rsidRPr="009D28CF">
        <w:rPr>
          <w:rFonts w:eastAsia="楷体"/>
          <w:b/>
          <w:bCs/>
          <w:spacing w:val="10"/>
          <w:sz w:val="32"/>
          <w:szCs w:val="32"/>
        </w:rPr>
        <w:t>報名表</w:t>
      </w:r>
    </w:p>
    <w:p w:rsidR="00DC57A1" w:rsidRPr="009D28CF" w:rsidRDefault="00DC57A1" w:rsidP="00DC57A1">
      <w:pPr>
        <w:jc w:val="center"/>
        <w:rPr>
          <w:rFonts w:eastAsia="楷体"/>
          <w:spacing w:val="20"/>
          <w:sz w:val="28"/>
          <w:szCs w:val="28"/>
        </w:rPr>
      </w:pPr>
      <w:r w:rsidRPr="009D28CF">
        <w:rPr>
          <w:rFonts w:eastAsia="楷体"/>
          <w:spacing w:val="20"/>
          <w:sz w:val="28"/>
          <w:szCs w:val="28"/>
        </w:rPr>
        <w:t>（請於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20</w:t>
      </w:r>
      <w:r>
        <w:rPr>
          <w:rFonts w:eastAsia="楷体" w:hint="eastAsia"/>
          <w:b/>
          <w:spacing w:val="20"/>
          <w:sz w:val="28"/>
          <w:szCs w:val="28"/>
          <w:u w:val="single"/>
        </w:rPr>
        <w:t>21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年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1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月</w:t>
      </w:r>
      <w:r w:rsidR="00C9046E">
        <w:rPr>
          <w:rFonts w:eastAsia="楷体" w:hint="eastAsia"/>
          <w:b/>
          <w:spacing w:val="20"/>
          <w:sz w:val="28"/>
          <w:szCs w:val="28"/>
          <w:u w:val="single"/>
        </w:rPr>
        <w:t>10</w:t>
      </w:r>
      <w:r w:rsidRPr="009D28CF">
        <w:rPr>
          <w:rFonts w:eastAsia="楷体"/>
          <w:b/>
          <w:spacing w:val="20"/>
          <w:sz w:val="28"/>
          <w:szCs w:val="28"/>
          <w:u w:val="single"/>
        </w:rPr>
        <w:t>日</w:t>
      </w:r>
      <w:r w:rsidRPr="009D28CF">
        <w:rPr>
          <w:rFonts w:eastAsia="楷体"/>
          <w:spacing w:val="20"/>
          <w:sz w:val="28"/>
          <w:szCs w:val="28"/>
        </w:rPr>
        <w:t>前回覆）</w:t>
      </w:r>
    </w:p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</w:rPr>
      </w:pPr>
    </w:p>
    <w:tbl>
      <w:tblPr>
        <w:tblW w:w="9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2210"/>
        <w:gridCol w:w="625"/>
        <w:gridCol w:w="1300"/>
        <w:gridCol w:w="2774"/>
        <w:gridCol w:w="346"/>
      </w:tblGrid>
      <w:tr w:rsidR="00DC57A1" w:rsidRPr="009D28CF" w:rsidTr="00374ED0">
        <w:trPr>
          <w:gridAfter w:val="1"/>
          <w:wAfter w:w="346" w:type="dxa"/>
          <w:cantSplit/>
          <w:trHeight w:val="337"/>
        </w:trPr>
        <w:tc>
          <w:tcPr>
            <w:tcW w:w="4053" w:type="dxa"/>
            <w:gridSpan w:val="3"/>
          </w:tcPr>
          <w:p w:rsidR="00DC57A1" w:rsidRPr="009D28CF" w:rsidRDefault="00DC57A1" w:rsidP="00374ED0">
            <w:pPr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4699" w:type="dxa"/>
            <w:gridSpan w:val="3"/>
          </w:tcPr>
          <w:p w:rsidR="00DC57A1" w:rsidRPr="009D28CF" w:rsidRDefault="00DC57A1" w:rsidP="00374ED0">
            <w:pPr>
              <w:tabs>
                <w:tab w:val="left" w:pos="4745"/>
              </w:tabs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ab/>
            </w:r>
          </w:p>
        </w:tc>
      </w:tr>
      <w:tr w:rsidR="00DC57A1" w:rsidRPr="009D28CF" w:rsidTr="00374ED0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C57A1" w:rsidRPr="009D28CF" w:rsidRDefault="00DC57A1" w:rsidP="00374ED0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C57A1" w:rsidRPr="009D28CF" w:rsidTr="00374ED0">
        <w:trPr>
          <w:gridBefore w:val="1"/>
          <w:wBefore w:w="380" w:type="dxa"/>
          <w:cantSplit/>
        </w:trPr>
        <w:tc>
          <w:tcPr>
            <w:tcW w:w="1463" w:type="dxa"/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姓名：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C57A1" w:rsidRPr="009D28CF" w:rsidRDefault="00DC57A1" w:rsidP="00374ED0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職位：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50"/>
        <w:gridCol w:w="1300"/>
        <w:gridCol w:w="3120"/>
      </w:tblGrid>
      <w:tr w:rsidR="00DC57A1" w:rsidRPr="009D28CF" w:rsidTr="00374ED0">
        <w:trPr>
          <w:cantSplit/>
        </w:trPr>
        <w:tc>
          <w:tcPr>
            <w:tcW w:w="2127" w:type="dxa"/>
            <w:vAlign w:val="bottom"/>
          </w:tcPr>
          <w:p w:rsidR="00DC57A1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  <w:lang w:eastAsia="zh-CN"/>
              </w:rPr>
            </w:pPr>
          </w:p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商會</w:t>
            </w:r>
            <w:r w:rsidRPr="009D28CF">
              <w:rPr>
                <w:rFonts w:eastAsia="楷体"/>
                <w:spacing w:val="20"/>
                <w:sz w:val="32"/>
                <w:szCs w:val="32"/>
                <w:lang w:eastAsia="zh-CN"/>
              </w:rPr>
              <w:t>/</w:t>
            </w:r>
            <w:r w:rsidRPr="009D28CF">
              <w:rPr>
                <w:rFonts w:eastAsia="楷体"/>
                <w:spacing w:val="20"/>
                <w:sz w:val="32"/>
                <w:szCs w:val="32"/>
                <w:lang w:eastAsia="zh-CN"/>
              </w:rPr>
              <w:t>公司</w:t>
            </w:r>
            <w:r w:rsidRPr="009D28CF">
              <w:rPr>
                <w:rFonts w:eastAsia="楷体"/>
                <w:spacing w:val="20"/>
                <w:sz w:val="32"/>
                <w:szCs w:val="32"/>
              </w:rPr>
              <w:t>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C57A1" w:rsidRPr="009D28CF" w:rsidTr="00374ED0">
        <w:trPr>
          <w:cantSplit/>
        </w:trPr>
        <w:tc>
          <w:tcPr>
            <w:tcW w:w="2127" w:type="dxa"/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聯繫人：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C57A1" w:rsidRPr="009D28CF" w:rsidRDefault="00DC57A1" w:rsidP="00374ED0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電話：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C57A1" w:rsidRPr="009D28CF" w:rsidTr="00374ED0">
        <w:trPr>
          <w:cantSplit/>
        </w:trPr>
        <w:tc>
          <w:tcPr>
            <w:tcW w:w="2127" w:type="dxa"/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傳真：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DC57A1" w:rsidRPr="009D28CF" w:rsidRDefault="00DC57A1" w:rsidP="00374ED0">
            <w:pPr>
              <w:spacing w:before="240"/>
              <w:jc w:val="right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電郵：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  <w:tr w:rsidR="00DC57A1" w:rsidRPr="009D28CF" w:rsidTr="00374ED0">
        <w:trPr>
          <w:cantSplit/>
        </w:trPr>
        <w:tc>
          <w:tcPr>
            <w:tcW w:w="2127" w:type="dxa"/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  <w:r w:rsidRPr="009D28CF">
              <w:rPr>
                <w:rFonts w:eastAsia="楷体"/>
                <w:spacing w:val="20"/>
                <w:sz w:val="32"/>
                <w:szCs w:val="32"/>
              </w:rPr>
              <w:t>地址：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bottom"/>
          </w:tcPr>
          <w:p w:rsidR="00DC57A1" w:rsidRPr="009D28CF" w:rsidRDefault="00DC57A1" w:rsidP="00374ED0">
            <w:pPr>
              <w:spacing w:before="240"/>
              <w:rPr>
                <w:rFonts w:eastAsia="楷体"/>
                <w:spacing w:val="20"/>
                <w:sz w:val="32"/>
                <w:szCs w:val="32"/>
              </w:rPr>
            </w:pPr>
          </w:p>
        </w:tc>
      </w:tr>
    </w:tbl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C57A1" w:rsidRPr="009D28CF" w:rsidRDefault="00DC57A1" w:rsidP="00DC57A1">
      <w:pPr>
        <w:jc w:val="both"/>
        <w:rPr>
          <w:rFonts w:eastAsia="楷体"/>
          <w:spacing w:val="20"/>
          <w:sz w:val="32"/>
          <w:szCs w:val="32"/>
          <w:lang w:eastAsia="zh-CN"/>
        </w:rPr>
      </w:pPr>
    </w:p>
    <w:p w:rsidR="00DC57A1" w:rsidRPr="00C601B5" w:rsidRDefault="00DC57A1" w:rsidP="00DC57A1">
      <w:pPr>
        <w:jc w:val="both"/>
        <w:rPr>
          <w:rFonts w:eastAsia="楷体"/>
          <w:spacing w:val="20"/>
          <w:sz w:val="32"/>
          <w:szCs w:val="32"/>
        </w:rPr>
      </w:pPr>
      <w:proofErr w:type="gramStart"/>
      <w:r w:rsidRPr="009D28CF">
        <w:rPr>
          <w:rFonts w:eastAsia="楷体"/>
          <w:spacing w:val="20"/>
          <w:sz w:val="32"/>
          <w:szCs w:val="32"/>
        </w:rPr>
        <w:t>【註</w:t>
      </w:r>
      <w:proofErr w:type="gramEnd"/>
      <w:r w:rsidRPr="009D28CF">
        <w:rPr>
          <w:rFonts w:eastAsia="楷体"/>
          <w:spacing w:val="20"/>
          <w:sz w:val="32"/>
          <w:szCs w:val="32"/>
        </w:rPr>
        <w:t>:</w:t>
      </w:r>
      <w:r w:rsidRPr="009D28CF">
        <w:rPr>
          <w:rFonts w:eastAsia="楷体"/>
          <w:sz w:val="32"/>
          <w:szCs w:val="32"/>
        </w:rPr>
        <w:t>參加者請攜帶公司名片準時出席，</w:t>
      </w:r>
      <w:proofErr w:type="gramStart"/>
      <w:r w:rsidRPr="009D28CF">
        <w:rPr>
          <w:rFonts w:eastAsia="楷体"/>
          <w:sz w:val="32"/>
          <w:szCs w:val="32"/>
        </w:rPr>
        <w:t>駐粵辦</w:t>
      </w:r>
      <w:proofErr w:type="gramEnd"/>
      <w:r w:rsidRPr="009D28CF">
        <w:rPr>
          <w:rFonts w:eastAsia="楷体"/>
          <w:sz w:val="32"/>
          <w:szCs w:val="32"/>
        </w:rPr>
        <w:t>將不再發出確認函</w:t>
      </w:r>
      <w:proofErr w:type="gramStart"/>
      <w:r w:rsidRPr="009D28CF">
        <w:rPr>
          <w:rFonts w:eastAsia="楷体"/>
          <w:spacing w:val="20"/>
          <w:sz w:val="32"/>
          <w:szCs w:val="32"/>
        </w:rPr>
        <w:t>】</w:t>
      </w:r>
      <w:proofErr w:type="gramEnd"/>
    </w:p>
    <w:p w:rsidR="00DC57A1" w:rsidRPr="00C601B5" w:rsidRDefault="00DC57A1" w:rsidP="00DC57A1">
      <w:pPr>
        <w:jc w:val="both"/>
        <w:rPr>
          <w:rFonts w:eastAsia="楷体"/>
          <w:spacing w:val="20"/>
          <w:sz w:val="32"/>
          <w:szCs w:val="32"/>
        </w:rPr>
      </w:pPr>
    </w:p>
    <w:p w:rsidR="00DC57A1" w:rsidRPr="00C601B5" w:rsidRDefault="00DC57A1" w:rsidP="00DC57A1">
      <w:pPr>
        <w:jc w:val="both"/>
        <w:rPr>
          <w:rFonts w:eastAsia="楷体"/>
          <w:spacing w:val="20"/>
          <w:sz w:val="32"/>
          <w:szCs w:val="32"/>
        </w:rPr>
      </w:pPr>
    </w:p>
    <w:p w:rsidR="00DC57A1" w:rsidRDefault="00DC57A1" w:rsidP="00884773">
      <w:pPr>
        <w:spacing w:beforeLines="50" w:before="120"/>
        <w:rPr>
          <w:rFonts w:eastAsia="楷体"/>
          <w:b/>
          <w:bCs/>
          <w:spacing w:val="20"/>
          <w:sz w:val="32"/>
          <w:szCs w:val="32"/>
          <w:u w:val="single"/>
        </w:rPr>
      </w:pPr>
    </w:p>
    <w:sectPr w:rsidR="00DC57A1">
      <w:headerReference w:type="first" r:id="rId9"/>
      <w:pgSz w:w="11909" w:h="16834"/>
      <w:pgMar w:top="567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F4" w:rsidRDefault="006B48F4">
      <w:r>
        <w:separator/>
      </w:r>
    </w:p>
  </w:endnote>
  <w:endnote w:type="continuationSeparator" w:id="0">
    <w:p w:rsidR="006B48F4" w:rsidRDefault="006B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F4" w:rsidRDefault="006B48F4">
      <w:r>
        <w:separator/>
      </w:r>
    </w:p>
  </w:footnote>
  <w:footnote w:type="continuationSeparator" w:id="0">
    <w:p w:rsidR="006B48F4" w:rsidRDefault="006B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F4" w:rsidRDefault="006B48F4">
    <w:pPr>
      <w:spacing w:line="360" w:lineRule="auto"/>
      <w:jc w:val="center"/>
      <w:rPr>
        <w:rFonts w:eastAsia="宋体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6409D" wp14:editId="33B994BD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48F4" w:rsidRPr="001D2786" w:rsidRDefault="006B48F4">
                          <w:pPr>
                            <w:spacing w:before="120" w:line="264" w:lineRule="auto"/>
                            <w:jc w:val="center"/>
                            <w:rPr>
                              <w:rFonts w:asciiTheme="minorEastAsia" w:eastAsiaTheme="minorEastAsia" w:hAnsiTheme="minorEastAsia"/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6B48F4" w:rsidRPr="001D2786" w:rsidRDefault="006B48F4">
                          <w:pPr>
                            <w:spacing w:line="360" w:lineRule="auto"/>
                            <w:jc w:val="center"/>
                            <w:rPr>
                              <w:rFonts w:asciiTheme="minorEastAsia" w:eastAsiaTheme="minorEastAsia" w:hAnsiTheme="minorEastAsia"/>
                              <w:spacing w:val="50"/>
                              <w:sz w:val="24"/>
                            </w:rPr>
                          </w:pPr>
                          <w:r w:rsidRPr="001D2786">
                            <w:rPr>
                              <w:rFonts w:asciiTheme="minorEastAsia" w:eastAsiaTheme="minorEastAsia" w:hAnsiTheme="minorEastAsia"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7" style="position:absolute;left:0;text-align:left;margin-left:0;margin-top:9pt;width:162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Wi7QEAALwDAAAOAAAAZHJzL2Uyb0RvYy54bWysU1Fv0zAQfkfiP1h+p0m6dh1R02lsGkIa&#10;MGnjBziO3VgkPnN2m5Rfz9npSgdviBfL5zt//r7vzuvrse/YXqE3YCtezHLOlJXQGLut+Lfn+3dX&#10;nPkgbCM6sKriB+X59ebtm/XgSjWHFrpGISMQ68vBVbwNwZVZ5mWreuFn4JSlpAbsRaAQt1mDYiD0&#10;vsvmeX6ZDYCNQ5DKezq9m5J8k/C1VjJ81dqrwLqKE7eQVkxrHddssxblFoVrjTzSEP/AohfG0qMn&#10;qDsRBNuh+QuqNxLBgw4zCX0GWhupkgZSU+R/qHlqhVNJC5nj3ckm//9g5Zf9IzLTVPyCMyt6atGz&#10;GgP7ACMrojuD8yUVPblHjPq8ewD53TMLt62wW3WDCEOrREOcUn326kIMPF1l9fAZGgIXuwDJqFFj&#10;HwHJAjamfhxO/YgEJB3O8+VqkVPbJOUuL66K1TJSykT5ctuhDx8V9CxuKo7U74Qu9g8+TKUvJfEx&#10;C/em61LPO/vqgDDjSWIfCU/Cw1iPRw9qaA6kA2EaIRp52rSAPzkbaHwq7n/sBCrOuk+WvHhfLBZx&#10;3lKwWK7mFOB5pj7PCCsJquKBs2l7G6YZ3Tk025ZeKpIsCzfknzZJWvR2YnXkTSOSzDmOc5zB8zhV&#10;/f50m18AAAD//wMAUEsDBBQABgAIAAAAIQAbSOkh3gAAAAcBAAAPAAAAZHJzL2Rvd25yZXYueG1s&#10;TI9Pa8MwDMXvg34Ho0EvY3Xa/SGkccoojJYxKEvXnt1YS0JjOY3dJPv2007bSdJ74umndDXaRvTY&#10;+dqRgvksAoFUOFNTqeBz/3ofg/BBk9GNI1TwjR5W2eQm1YlxA31gn4dScAj5RCuoQmgTKX1RodV+&#10;5lok9r5cZ3XgsSul6fTA4baRiyh6llbXxBcq3eK6wuKcX62Codj1x/37Ru7ujltHl+1lnR/elJre&#10;ji9LEAHH8LcMv/iMDhkzndyVjBeNAn4ksBpzZfdh8cjNiYV5/AQyS+V//uwHAAD//wMAUEsBAi0A&#10;FAAGAAgAAAAhALaDOJL+AAAA4QEAABMAAAAAAAAAAAAAAAAAAAAAAFtDb250ZW50X1R5cGVzXS54&#10;bWxQSwECLQAUAAYACAAAACEAOP0h/9YAAACUAQAACwAAAAAAAAAAAAAAAAAvAQAAX3JlbHMvLnJl&#10;bHNQSwECLQAUAAYACAAAACEAKiHVou0BAAC8AwAADgAAAAAAAAAAAAAAAAAuAgAAZHJzL2Uyb0Rv&#10;Yy54bWxQSwECLQAUAAYACAAAACEAG0jpId4AAAAHAQAADwAAAAAAAAAAAAAAAABHBAAAZHJzL2Rv&#10;d25yZXYueG1sUEsFBgAAAAAEAAQA8wAAAFIFAAAAAA==&#10;" filled="f" stroked="f">
              <v:textbox>
                <w:txbxContent>
                  <w:p w:rsidR="006B48F4" w:rsidRPr="001D2786" w:rsidRDefault="006B48F4">
                    <w:pPr>
                      <w:spacing w:before="120" w:line="264" w:lineRule="auto"/>
                      <w:jc w:val="center"/>
                      <w:rPr>
                        <w:rFonts w:asciiTheme="minorEastAsia" w:eastAsiaTheme="minorEastAsia" w:hAnsiTheme="minorEastAsia"/>
                        <w:b/>
                        <w:bCs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6B48F4" w:rsidRPr="001D2786" w:rsidRDefault="006B48F4">
                    <w:pPr>
                      <w:spacing w:line="360" w:lineRule="auto"/>
                      <w:jc w:val="center"/>
                      <w:rPr>
                        <w:rFonts w:asciiTheme="minorEastAsia" w:eastAsiaTheme="minorEastAsia" w:hAnsiTheme="minorEastAsia"/>
                        <w:spacing w:val="50"/>
                        <w:sz w:val="24"/>
                      </w:rPr>
                    </w:pPr>
                    <w:r w:rsidRPr="001D2786">
                      <w:rPr>
                        <w:rFonts w:asciiTheme="minorEastAsia" w:eastAsiaTheme="minorEastAsia" w:hAnsiTheme="minorEastAsia"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BD7FF" wp14:editId="1CEA3A77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48F4" w:rsidRDefault="006B48F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6B48F4" w:rsidRDefault="006B48F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6B48F4" w:rsidRDefault="006B48F4">
                          <w:pPr>
                            <w:pStyle w:val="a4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8" style="position:absolute;left:0;text-align:left;margin-left:300pt;margin-top:9pt;width:18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M7gEAAMMDAAAOAAAAZHJzL2Uyb0RvYy54bWysU11v0zAUfUfiP1h+p0mjrpSo6TQ2DSEN&#10;mLTxA24dp7FIfM2122T8eq6druvgDfES+X74+Jxzb9aXY9+JgyZv0FZyPsul0FZhbeyukt8fb9+t&#10;pPABbA0dWl3JJ+3l5ebtm/XgSl1gi12tSTCI9eXgKtmG4Mos86rVPfgZOm252CD1EDikXVYTDIze&#10;d1mR58tsQKododLec/ZmKspNwm8arcK3pvE6iK6SzC2kL6XvNn6zzRrKHYFrjTrSgH9g0YOx/OgJ&#10;6gYCiD2Zv6B6owg9NmGmsM+waYzSSQOrmed/qHlowemkhc3x7mST/3+w6uvhnoSpK1lIYaHnET3q&#10;MYiPOIoiujM4X3LTg7unqM+7O1Q/vLB43YLd6SsiHFoNNXOax/7s1YUYeL4qtsMXrBkc9gGTUWND&#10;fQRkC8SY5vF0mkckoDhZFKtlnvPYFNeWq4sVn+MTUD7fduTDJ429iIdKEs87ocPhzoep9bklPmbx&#10;1nQd56Hs7KsEY8ZMYh8JT8LDuB2TOUlaFLPF+onlEE6bxJvPhxbplxQDb1El/c89kJai+2zZkg/z&#10;xSKuXQoWF+8LDui8sj2vgFUMVckgxXS8DtOq7h2ZXcsvzZM6i1dsY2OSwhdWR/q8Kcmj41bHVTyP&#10;U9fLv7f5DQAA//8DAFBLAwQUAAYACAAAACEAFEjGyN4AAAAKAQAADwAAAGRycy9kb3ducmV2Lnht&#10;bExPTUvDQBC9C/6HZQq9iN21h1BjNqUUxFKEYqo9b7NjEszOptltEv+940lPw/vgzXvZenKtGLAP&#10;jScNDwsFAqn0tqFKw/vx+X4FIkRD1rSeUMM3BljntzeZSa0f6Q2HIlaCQyikRkMdY5dKGcoanQkL&#10;3yGx9ul7ZyLDvpK2NyOHu1YulUqkMw3xh9p0uK2x/CquTsNYHobT8fVFHu5OO0+X3WVbfOy1ns+m&#10;zROIiFP8M8Nvfa4OOXc6+yvZIFoNiVK8JbKw4suGR2ZAnJlYJgpknsn/E/IfAAAA//8DAFBLAQIt&#10;ABQABgAIAAAAIQC2gziS/gAAAOEBAAATAAAAAAAAAAAAAAAAAAAAAABbQ29udGVudF9UeXBlc10u&#10;eG1sUEsBAi0AFAAGAAgAAAAhADj9If/WAAAAlAEAAAsAAAAAAAAAAAAAAAAALwEAAF9yZWxzLy5y&#10;ZWxzUEsBAi0AFAAGAAgAAAAhAAaRCkzuAQAAwwMAAA4AAAAAAAAAAAAAAAAALgIAAGRycy9lMm9E&#10;b2MueG1sUEsBAi0AFAAGAAgAAAAhABRIxsjeAAAACgEAAA8AAAAAAAAAAAAAAAAASAQAAGRycy9k&#10;b3ducmV2LnhtbFBLBQYAAAAABAAEAPMAAABTBQAAAAA=&#10;" filled="f" stroked="f">
              <v:textbox>
                <w:txbxContent>
                  <w:p w:rsidR="006B48F4" w:rsidRDefault="006B48F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6B48F4" w:rsidRDefault="006B48F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6B48F4" w:rsidRDefault="006B48F4">
                    <w:pPr>
                      <w:pStyle w:val="a4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inline distT="0" distB="0" distL="0" distR="0" wp14:anchorId="60D19F33" wp14:editId="64D55BAA">
          <wp:extent cx="1028700" cy="1028700"/>
          <wp:effectExtent l="0" t="0" r="0" b="0"/>
          <wp:docPr id="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E7"/>
    <w:multiLevelType w:val="hybridMultilevel"/>
    <w:tmpl w:val="747C352E"/>
    <w:lvl w:ilvl="0" w:tplc="0409000B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">
    <w:nsid w:val="268508C5"/>
    <w:multiLevelType w:val="hybridMultilevel"/>
    <w:tmpl w:val="2588418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A4106E0"/>
    <w:multiLevelType w:val="hybridMultilevel"/>
    <w:tmpl w:val="3C62CE42"/>
    <w:lvl w:ilvl="0" w:tplc="E766EDE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84A1776"/>
    <w:multiLevelType w:val="multilevel"/>
    <w:tmpl w:val="584A1776"/>
    <w:lvl w:ilvl="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49153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66"/>
    <w:rsid w:val="00007F95"/>
    <w:rsid w:val="00013E81"/>
    <w:rsid w:val="000275CC"/>
    <w:rsid w:val="000815A3"/>
    <w:rsid w:val="00085B25"/>
    <w:rsid w:val="000A445F"/>
    <w:rsid w:val="000B04C3"/>
    <w:rsid w:val="000C4123"/>
    <w:rsid w:val="000D50A6"/>
    <w:rsid w:val="000F352E"/>
    <w:rsid w:val="00104316"/>
    <w:rsid w:val="00106FDE"/>
    <w:rsid w:val="00116491"/>
    <w:rsid w:val="00120926"/>
    <w:rsid w:val="001235E5"/>
    <w:rsid w:val="00131FBD"/>
    <w:rsid w:val="0013502C"/>
    <w:rsid w:val="001405B9"/>
    <w:rsid w:val="00160068"/>
    <w:rsid w:val="00177F03"/>
    <w:rsid w:val="001A170F"/>
    <w:rsid w:val="001A2497"/>
    <w:rsid w:val="001B1B3F"/>
    <w:rsid w:val="001C4FDC"/>
    <w:rsid w:val="001D2786"/>
    <w:rsid w:val="001F1FBE"/>
    <w:rsid w:val="00233D0A"/>
    <w:rsid w:val="002364A6"/>
    <w:rsid w:val="00240C86"/>
    <w:rsid w:val="00243383"/>
    <w:rsid w:val="0024381E"/>
    <w:rsid w:val="00252E5C"/>
    <w:rsid w:val="0026687C"/>
    <w:rsid w:val="00285FF5"/>
    <w:rsid w:val="002A140E"/>
    <w:rsid w:val="002A17FE"/>
    <w:rsid w:val="002B6F97"/>
    <w:rsid w:val="002D766F"/>
    <w:rsid w:val="002F27A0"/>
    <w:rsid w:val="00317FB5"/>
    <w:rsid w:val="00325037"/>
    <w:rsid w:val="00351D1F"/>
    <w:rsid w:val="00355A6B"/>
    <w:rsid w:val="00360740"/>
    <w:rsid w:val="003730FD"/>
    <w:rsid w:val="00374ED0"/>
    <w:rsid w:val="00380980"/>
    <w:rsid w:val="00385466"/>
    <w:rsid w:val="003A71DA"/>
    <w:rsid w:val="003D7A93"/>
    <w:rsid w:val="003E1469"/>
    <w:rsid w:val="00405D67"/>
    <w:rsid w:val="004131AC"/>
    <w:rsid w:val="00436B4C"/>
    <w:rsid w:val="0045428A"/>
    <w:rsid w:val="004566DA"/>
    <w:rsid w:val="00492CF3"/>
    <w:rsid w:val="004D25E8"/>
    <w:rsid w:val="004D7462"/>
    <w:rsid w:val="004E459D"/>
    <w:rsid w:val="00520D96"/>
    <w:rsid w:val="00524101"/>
    <w:rsid w:val="00563900"/>
    <w:rsid w:val="0057106E"/>
    <w:rsid w:val="00592C4E"/>
    <w:rsid w:val="005A0E24"/>
    <w:rsid w:val="005A1183"/>
    <w:rsid w:val="005A3D75"/>
    <w:rsid w:val="005B3010"/>
    <w:rsid w:val="005C7310"/>
    <w:rsid w:val="005D1EA6"/>
    <w:rsid w:val="006047D4"/>
    <w:rsid w:val="00606525"/>
    <w:rsid w:val="00614889"/>
    <w:rsid w:val="00671182"/>
    <w:rsid w:val="00674414"/>
    <w:rsid w:val="0067570F"/>
    <w:rsid w:val="006A0384"/>
    <w:rsid w:val="006B48F4"/>
    <w:rsid w:val="006C2B58"/>
    <w:rsid w:val="006F1F48"/>
    <w:rsid w:val="00705134"/>
    <w:rsid w:val="00705C7E"/>
    <w:rsid w:val="00706B90"/>
    <w:rsid w:val="007132E0"/>
    <w:rsid w:val="00713559"/>
    <w:rsid w:val="00737844"/>
    <w:rsid w:val="00782A9D"/>
    <w:rsid w:val="00786367"/>
    <w:rsid w:val="007D1D3F"/>
    <w:rsid w:val="007D4787"/>
    <w:rsid w:val="007D6F4E"/>
    <w:rsid w:val="00802AD2"/>
    <w:rsid w:val="00814AB1"/>
    <w:rsid w:val="00822C84"/>
    <w:rsid w:val="008250D7"/>
    <w:rsid w:val="00840D10"/>
    <w:rsid w:val="00873967"/>
    <w:rsid w:val="00876DC4"/>
    <w:rsid w:val="00884773"/>
    <w:rsid w:val="008B08CA"/>
    <w:rsid w:val="008D75AE"/>
    <w:rsid w:val="008F4BDF"/>
    <w:rsid w:val="00953F2E"/>
    <w:rsid w:val="00965A5E"/>
    <w:rsid w:val="00972BAF"/>
    <w:rsid w:val="009860B0"/>
    <w:rsid w:val="009A6AD3"/>
    <w:rsid w:val="009B4C1B"/>
    <w:rsid w:val="009C6CF2"/>
    <w:rsid w:val="009D150F"/>
    <w:rsid w:val="009D28CF"/>
    <w:rsid w:val="009E744C"/>
    <w:rsid w:val="009F609B"/>
    <w:rsid w:val="00A00E20"/>
    <w:rsid w:val="00A147EF"/>
    <w:rsid w:val="00A179A0"/>
    <w:rsid w:val="00A61158"/>
    <w:rsid w:val="00A90342"/>
    <w:rsid w:val="00A93547"/>
    <w:rsid w:val="00AC3D3A"/>
    <w:rsid w:val="00AC4855"/>
    <w:rsid w:val="00AF7D06"/>
    <w:rsid w:val="00B02CDB"/>
    <w:rsid w:val="00B20C50"/>
    <w:rsid w:val="00B261CC"/>
    <w:rsid w:val="00B27C01"/>
    <w:rsid w:val="00B27D11"/>
    <w:rsid w:val="00B52A25"/>
    <w:rsid w:val="00B53BB1"/>
    <w:rsid w:val="00B7128A"/>
    <w:rsid w:val="00B71675"/>
    <w:rsid w:val="00B87A22"/>
    <w:rsid w:val="00B9008A"/>
    <w:rsid w:val="00BA1764"/>
    <w:rsid w:val="00BD4281"/>
    <w:rsid w:val="00C3525F"/>
    <w:rsid w:val="00C44E4C"/>
    <w:rsid w:val="00C55B14"/>
    <w:rsid w:val="00C601B5"/>
    <w:rsid w:val="00C9046E"/>
    <w:rsid w:val="00CA572F"/>
    <w:rsid w:val="00CC00FB"/>
    <w:rsid w:val="00CF10C3"/>
    <w:rsid w:val="00D21A3B"/>
    <w:rsid w:val="00D77B98"/>
    <w:rsid w:val="00D92F66"/>
    <w:rsid w:val="00DA5E56"/>
    <w:rsid w:val="00DC4CAB"/>
    <w:rsid w:val="00DC57A1"/>
    <w:rsid w:val="00DD1B38"/>
    <w:rsid w:val="00E1132D"/>
    <w:rsid w:val="00E1144D"/>
    <w:rsid w:val="00E33136"/>
    <w:rsid w:val="00E57F85"/>
    <w:rsid w:val="00E604BA"/>
    <w:rsid w:val="00E84A71"/>
    <w:rsid w:val="00E916F9"/>
    <w:rsid w:val="00EA0648"/>
    <w:rsid w:val="00EA5D14"/>
    <w:rsid w:val="00EB3D1D"/>
    <w:rsid w:val="00EB3DF7"/>
    <w:rsid w:val="00ED059B"/>
    <w:rsid w:val="00ED7528"/>
    <w:rsid w:val="00EE7881"/>
    <w:rsid w:val="00EF067E"/>
    <w:rsid w:val="00EF1A25"/>
    <w:rsid w:val="00EF4BD6"/>
    <w:rsid w:val="00EF7FDC"/>
    <w:rsid w:val="00F119DB"/>
    <w:rsid w:val="00F2526F"/>
    <w:rsid w:val="00F254C7"/>
    <w:rsid w:val="00F3160C"/>
    <w:rsid w:val="00F3377D"/>
    <w:rsid w:val="00F74891"/>
    <w:rsid w:val="00F769BD"/>
    <w:rsid w:val="00FA093E"/>
    <w:rsid w:val="00FC70C4"/>
    <w:rsid w:val="00FD10C1"/>
    <w:rsid w:val="00FD684B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PMingLiU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6"/>
      <w:szCs w:val="16"/>
    </w:rPr>
  </w:style>
  <w:style w:type="paragraph" w:styleId="a4">
    <w:name w:val="Body Text"/>
    <w:basedOn w:val="a"/>
    <w:qFormat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qFormat/>
    <w:rPr>
      <w:vertAlign w:val="superscript"/>
    </w:rPr>
  </w:style>
  <w:style w:type="character" w:styleId="a9">
    <w:name w:val="Hyperlink"/>
    <w:qFormat/>
    <w:rPr>
      <w:u w:val="single"/>
    </w:rPr>
  </w:style>
  <w:style w:type="paragraph" w:customStyle="1" w:styleId="BodyText2CharChar">
    <w:name w:val="Body Text 2 Char Char"/>
    <w:basedOn w:val="a"/>
    <w:qFormat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qFormat/>
    <w:pPr>
      <w:ind w:firstLineChars="200" w:firstLine="4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cs="宋体"/>
      <w:sz w:val="24"/>
      <w:szCs w:val="24"/>
      <w:lang w:eastAsia="zh-CN"/>
    </w:rPr>
  </w:style>
  <w:style w:type="paragraph" w:customStyle="1" w:styleId="HTMLPreformattedCharChar">
    <w:name w:val="HTML Preformatted Char Char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qFormat/>
    <w:pPr>
      <w:ind w:leftChars="200" w:left="480"/>
    </w:pPr>
  </w:style>
  <w:style w:type="character" w:customStyle="1" w:styleId="10">
    <w:name w:val="頁碼1"/>
    <w:basedOn w:val="a0"/>
    <w:qFormat/>
  </w:style>
  <w:style w:type="character" w:customStyle="1" w:styleId="HTMLChar">
    <w:name w:val="HTML 预设格式 Char"/>
    <w:basedOn w:val="a0"/>
    <w:link w:val="HTMLPreformattedCharChar"/>
    <w:semiHidden/>
    <w:qFormat/>
    <w:rPr>
      <w:rFonts w:ascii="Courier New" w:eastAsia="Times New Roman" w:hAnsi="Courier New" w:cs="Courier New"/>
      <w:lang w:eastAsia="zh-TW"/>
    </w:rPr>
  </w:style>
  <w:style w:type="paragraph" w:customStyle="1" w:styleId="2">
    <w:name w:val="清單段落2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06B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CRD</cp:lastModifiedBy>
  <cp:revision>2</cp:revision>
  <cp:lastPrinted>2020-12-28T03:06:00Z</cp:lastPrinted>
  <dcterms:created xsi:type="dcterms:W3CDTF">2021-01-04T07:04:00Z</dcterms:created>
  <dcterms:modified xsi:type="dcterms:W3CDTF">2021-01-04T07:04:00Z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3081-7.7.1</vt:lpwstr>
  </property>
</Properties>
</file>